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B7B76" w14:textId="77777777" w:rsidR="00AD5F01" w:rsidRPr="0028570A" w:rsidRDefault="00AD5F01" w:rsidP="00B718DB">
      <w:pPr>
        <w:spacing w:before="100" w:beforeAutospacing="1" w:after="100" w:afterAutospacing="1" w:line="240" w:lineRule="auto"/>
        <w:rPr>
          <w:rFonts w:ascii="Times New Roman" w:hAnsi="Times New Roman"/>
          <w:b/>
          <w:bCs/>
          <w:sz w:val="48"/>
          <w:szCs w:val="48"/>
        </w:rPr>
      </w:pPr>
      <w:bookmarkStart w:id="0" w:name="_GoBack"/>
      <w:bookmarkEnd w:id="0"/>
      <w:r>
        <w:rPr>
          <w:rFonts w:ascii="Times New Roman" w:hAnsi="Times New Roman"/>
          <w:b/>
          <w:bCs/>
          <w:sz w:val="48"/>
          <w:szCs w:val="48"/>
        </w:rPr>
        <w:t>CHAPTER 16.  SWIMMING POOLS</w:t>
      </w:r>
    </w:p>
    <w:p w14:paraId="069C2547" w14:textId="77777777" w:rsidR="0028570A" w:rsidRDefault="0028570A">
      <w:pPr>
        <w:pStyle w:val="TOCHeading"/>
      </w:pPr>
      <w:r>
        <w:t>Contents</w:t>
      </w:r>
    </w:p>
    <w:p w14:paraId="2F4ECC3E" w14:textId="54A74176" w:rsidR="0028570A" w:rsidRPr="0028570A" w:rsidRDefault="0028570A">
      <w:pPr>
        <w:pStyle w:val="TOC1"/>
        <w:tabs>
          <w:tab w:val="right" w:leader="dot" w:pos="9350"/>
        </w:tabs>
        <w:rPr>
          <w:noProof/>
        </w:rPr>
      </w:pPr>
      <w:r>
        <w:fldChar w:fldCharType="begin"/>
      </w:r>
      <w:r>
        <w:instrText xml:space="preserve"> TOC \o "1-3" \h \z \u </w:instrText>
      </w:r>
      <w:r>
        <w:fldChar w:fldCharType="separate"/>
      </w:r>
      <w:hyperlink w:anchor="_Toc469573412" w:history="1">
        <w:r w:rsidR="00D56590" w:rsidRPr="008033C3">
          <w:rPr>
            <w:rFonts w:ascii="Times New Roman" w:hAnsi="Times New Roman"/>
            <w:b/>
            <w:noProof/>
            <w:color w:val="0000FF"/>
            <w:sz w:val="36"/>
            <w:szCs w:val="36"/>
          </w:rPr>
          <w:drawing>
            <wp:inline distT="0" distB="0" distL="0" distR="0" wp14:anchorId="6B4594E9" wp14:editId="0BB25D05">
              <wp:extent cx="152400" cy="152400"/>
              <wp:effectExtent l="0" t="0" r="0" b="0"/>
              <wp:docPr id="1" name="Picture 14"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67C0">
          <w:rPr>
            <w:rStyle w:val="Hyperlink"/>
            <w:rFonts w:ascii="Times New Roman" w:hAnsi="Times New Roman"/>
            <w:noProof/>
          </w:rPr>
          <w:t>Section 1600 - Purpose</w:t>
        </w:r>
        <w:r>
          <w:rPr>
            <w:noProof/>
            <w:webHidden/>
          </w:rPr>
          <w:tab/>
        </w:r>
        <w:r>
          <w:rPr>
            <w:noProof/>
            <w:webHidden/>
          </w:rPr>
          <w:fldChar w:fldCharType="begin"/>
        </w:r>
        <w:r>
          <w:rPr>
            <w:noProof/>
            <w:webHidden/>
          </w:rPr>
          <w:instrText xml:space="preserve"> PAGEREF _Toc469573412 \h </w:instrText>
        </w:r>
        <w:r>
          <w:rPr>
            <w:noProof/>
            <w:webHidden/>
          </w:rPr>
        </w:r>
        <w:r>
          <w:rPr>
            <w:noProof/>
            <w:webHidden/>
          </w:rPr>
          <w:fldChar w:fldCharType="separate"/>
        </w:r>
        <w:r w:rsidR="00192F05">
          <w:rPr>
            <w:noProof/>
            <w:webHidden/>
          </w:rPr>
          <w:t>1</w:t>
        </w:r>
        <w:r>
          <w:rPr>
            <w:noProof/>
            <w:webHidden/>
          </w:rPr>
          <w:fldChar w:fldCharType="end"/>
        </w:r>
      </w:hyperlink>
    </w:p>
    <w:p w14:paraId="7CFE29E1" w14:textId="72FC03C7" w:rsidR="0028570A" w:rsidRPr="0028570A" w:rsidRDefault="0028570A">
      <w:pPr>
        <w:pStyle w:val="TOC1"/>
        <w:tabs>
          <w:tab w:val="right" w:leader="dot" w:pos="9350"/>
        </w:tabs>
        <w:rPr>
          <w:noProof/>
        </w:rPr>
      </w:pPr>
      <w:hyperlink w:anchor="_Toc469573413" w:history="1">
        <w:r w:rsidR="00D56590" w:rsidRPr="008033C3">
          <w:rPr>
            <w:rFonts w:ascii="Times New Roman" w:hAnsi="Times New Roman"/>
            <w:b/>
            <w:noProof/>
            <w:color w:val="0000FF"/>
            <w:sz w:val="36"/>
            <w:szCs w:val="36"/>
          </w:rPr>
          <w:drawing>
            <wp:inline distT="0" distB="0" distL="0" distR="0" wp14:anchorId="676E9140" wp14:editId="52CBE423">
              <wp:extent cx="152400" cy="152400"/>
              <wp:effectExtent l="0" t="0" r="0" b="0"/>
              <wp:docPr id="2" name="Picture 1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67C0">
          <w:rPr>
            <w:rStyle w:val="Hyperlink"/>
            <w:rFonts w:ascii="Times New Roman" w:hAnsi="Times New Roman"/>
            <w:noProof/>
          </w:rPr>
          <w:t>Section 1605 – Definitions</w:t>
        </w:r>
        <w:r>
          <w:rPr>
            <w:noProof/>
            <w:webHidden/>
          </w:rPr>
          <w:tab/>
        </w:r>
        <w:r>
          <w:rPr>
            <w:noProof/>
            <w:webHidden/>
          </w:rPr>
          <w:fldChar w:fldCharType="begin"/>
        </w:r>
        <w:r>
          <w:rPr>
            <w:noProof/>
            <w:webHidden/>
          </w:rPr>
          <w:instrText xml:space="preserve"> PAGEREF _Toc469573413 \h </w:instrText>
        </w:r>
        <w:r>
          <w:rPr>
            <w:noProof/>
            <w:webHidden/>
          </w:rPr>
        </w:r>
        <w:r>
          <w:rPr>
            <w:noProof/>
            <w:webHidden/>
          </w:rPr>
          <w:fldChar w:fldCharType="separate"/>
        </w:r>
        <w:r w:rsidR="00192F05">
          <w:rPr>
            <w:noProof/>
            <w:webHidden/>
          </w:rPr>
          <w:t>2</w:t>
        </w:r>
        <w:r>
          <w:rPr>
            <w:noProof/>
            <w:webHidden/>
          </w:rPr>
          <w:fldChar w:fldCharType="end"/>
        </w:r>
      </w:hyperlink>
    </w:p>
    <w:p w14:paraId="3D99A841" w14:textId="4B2FA482" w:rsidR="0028570A" w:rsidRPr="0028570A" w:rsidRDefault="0028570A">
      <w:pPr>
        <w:pStyle w:val="TOC1"/>
        <w:tabs>
          <w:tab w:val="right" w:leader="dot" w:pos="9350"/>
        </w:tabs>
        <w:rPr>
          <w:noProof/>
        </w:rPr>
      </w:pPr>
      <w:hyperlink w:anchor="_Toc469573414" w:history="1">
        <w:r w:rsidR="00D56590" w:rsidRPr="008033C3">
          <w:rPr>
            <w:rFonts w:ascii="Times New Roman" w:hAnsi="Times New Roman"/>
            <w:b/>
            <w:noProof/>
            <w:color w:val="0000FF"/>
            <w:sz w:val="36"/>
            <w:szCs w:val="36"/>
          </w:rPr>
          <w:drawing>
            <wp:inline distT="0" distB="0" distL="0" distR="0" wp14:anchorId="17C71F97" wp14:editId="54228405">
              <wp:extent cx="152400" cy="152400"/>
              <wp:effectExtent l="0" t="0" r="0" b="0"/>
              <wp:docPr id="3" name="Picture 1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67C0">
          <w:rPr>
            <w:rStyle w:val="Hyperlink"/>
            <w:rFonts w:ascii="Times New Roman" w:hAnsi="Times New Roman"/>
            <w:noProof/>
          </w:rPr>
          <w:t>Section 1610 – Requirements</w:t>
        </w:r>
        <w:r>
          <w:rPr>
            <w:noProof/>
            <w:webHidden/>
          </w:rPr>
          <w:tab/>
        </w:r>
        <w:r>
          <w:rPr>
            <w:noProof/>
            <w:webHidden/>
          </w:rPr>
          <w:fldChar w:fldCharType="begin"/>
        </w:r>
        <w:r>
          <w:rPr>
            <w:noProof/>
            <w:webHidden/>
          </w:rPr>
          <w:instrText xml:space="preserve"> PAGEREF _Toc469573414 \h </w:instrText>
        </w:r>
        <w:r>
          <w:rPr>
            <w:noProof/>
            <w:webHidden/>
          </w:rPr>
        </w:r>
        <w:r>
          <w:rPr>
            <w:noProof/>
            <w:webHidden/>
          </w:rPr>
          <w:fldChar w:fldCharType="separate"/>
        </w:r>
        <w:r w:rsidR="00192F05">
          <w:rPr>
            <w:noProof/>
            <w:webHidden/>
          </w:rPr>
          <w:t>2</w:t>
        </w:r>
        <w:r>
          <w:rPr>
            <w:noProof/>
            <w:webHidden/>
          </w:rPr>
          <w:fldChar w:fldCharType="end"/>
        </w:r>
      </w:hyperlink>
    </w:p>
    <w:p w14:paraId="4AD8A7D8" w14:textId="49455366" w:rsidR="0028570A" w:rsidRPr="0028570A" w:rsidRDefault="0028570A">
      <w:pPr>
        <w:pStyle w:val="TOC1"/>
        <w:tabs>
          <w:tab w:val="right" w:leader="dot" w:pos="9350"/>
        </w:tabs>
        <w:rPr>
          <w:noProof/>
        </w:rPr>
      </w:pPr>
      <w:hyperlink w:anchor="_Toc469573415" w:history="1">
        <w:r w:rsidR="00D56590" w:rsidRPr="008033C3">
          <w:rPr>
            <w:b/>
            <w:noProof/>
            <w:color w:val="0000FF"/>
          </w:rPr>
          <w:drawing>
            <wp:inline distT="0" distB="0" distL="0" distR="0" wp14:anchorId="4D13A771" wp14:editId="45D2F672">
              <wp:extent cx="152400" cy="152400"/>
              <wp:effectExtent l="0" t="0" r="0" b="0"/>
              <wp:docPr id="4" name="Picture 1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67C0">
          <w:rPr>
            <w:rStyle w:val="Hyperlink"/>
            <w:noProof/>
          </w:rPr>
          <w:t>Section 1615 – Swimming Pools Deemed Structures; Building Code Applicable</w:t>
        </w:r>
        <w:r>
          <w:rPr>
            <w:noProof/>
            <w:webHidden/>
          </w:rPr>
          <w:tab/>
        </w:r>
        <w:r>
          <w:rPr>
            <w:noProof/>
            <w:webHidden/>
          </w:rPr>
          <w:fldChar w:fldCharType="begin"/>
        </w:r>
        <w:r>
          <w:rPr>
            <w:noProof/>
            <w:webHidden/>
          </w:rPr>
          <w:instrText xml:space="preserve"> PAGEREF _Toc469573415 \h </w:instrText>
        </w:r>
        <w:r>
          <w:rPr>
            <w:noProof/>
            <w:webHidden/>
          </w:rPr>
        </w:r>
        <w:r>
          <w:rPr>
            <w:noProof/>
            <w:webHidden/>
          </w:rPr>
          <w:fldChar w:fldCharType="separate"/>
        </w:r>
        <w:r w:rsidR="00192F05">
          <w:rPr>
            <w:noProof/>
            <w:webHidden/>
          </w:rPr>
          <w:t>4</w:t>
        </w:r>
        <w:r>
          <w:rPr>
            <w:noProof/>
            <w:webHidden/>
          </w:rPr>
          <w:fldChar w:fldCharType="end"/>
        </w:r>
      </w:hyperlink>
    </w:p>
    <w:p w14:paraId="74ABE853" w14:textId="2095C566" w:rsidR="0028570A" w:rsidRPr="0028570A" w:rsidRDefault="0028570A">
      <w:pPr>
        <w:pStyle w:val="TOC1"/>
        <w:tabs>
          <w:tab w:val="right" w:leader="dot" w:pos="9350"/>
        </w:tabs>
        <w:rPr>
          <w:noProof/>
        </w:rPr>
      </w:pPr>
      <w:hyperlink w:anchor="_Toc469573416" w:history="1">
        <w:r w:rsidR="00D56590" w:rsidRPr="008033C3">
          <w:rPr>
            <w:b/>
            <w:noProof/>
            <w:color w:val="0000FF"/>
          </w:rPr>
          <w:drawing>
            <wp:inline distT="0" distB="0" distL="0" distR="0" wp14:anchorId="060B6DC0" wp14:editId="1A7F4C10">
              <wp:extent cx="152400" cy="152400"/>
              <wp:effectExtent l="0" t="0" r="0" b="0"/>
              <wp:docPr id="5" name="Picture 10"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67C0">
          <w:rPr>
            <w:rStyle w:val="Hyperlink"/>
            <w:noProof/>
          </w:rPr>
          <w:t>Section 1620 – Compliance with Other Codes</w:t>
        </w:r>
        <w:r>
          <w:rPr>
            <w:noProof/>
            <w:webHidden/>
          </w:rPr>
          <w:tab/>
        </w:r>
        <w:r>
          <w:rPr>
            <w:noProof/>
            <w:webHidden/>
          </w:rPr>
          <w:fldChar w:fldCharType="begin"/>
        </w:r>
        <w:r>
          <w:rPr>
            <w:noProof/>
            <w:webHidden/>
          </w:rPr>
          <w:instrText xml:space="preserve"> PAGEREF _Toc469573416 \h </w:instrText>
        </w:r>
        <w:r>
          <w:rPr>
            <w:noProof/>
            <w:webHidden/>
          </w:rPr>
        </w:r>
        <w:r>
          <w:rPr>
            <w:noProof/>
            <w:webHidden/>
          </w:rPr>
          <w:fldChar w:fldCharType="separate"/>
        </w:r>
        <w:r w:rsidR="00192F05">
          <w:rPr>
            <w:noProof/>
            <w:webHidden/>
          </w:rPr>
          <w:t>4</w:t>
        </w:r>
        <w:r>
          <w:rPr>
            <w:noProof/>
            <w:webHidden/>
          </w:rPr>
          <w:fldChar w:fldCharType="end"/>
        </w:r>
      </w:hyperlink>
    </w:p>
    <w:p w14:paraId="01FCB6B6" w14:textId="5B551127" w:rsidR="0028570A" w:rsidRPr="0028570A" w:rsidRDefault="0028570A">
      <w:pPr>
        <w:pStyle w:val="TOC1"/>
        <w:tabs>
          <w:tab w:val="right" w:leader="dot" w:pos="9350"/>
        </w:tabs>
        <w:rPr>
          <w:noProof/>
        </w:rPr>
      </w:pPr>
      <w:hyperlink w:anchor="_Toc469573417" w:history="1">
        <w:r w:rsidR="00D56590" w:rsidRPr="008033C3">
          <w:rPr>
            <w:rFonts w:ascii="Times New Roman" w:hAnsi="Times New Roman"/>
            <w:b/>
            <w:noProof/>
            <w:color w:val="0000FF"/>
            <w:sz w:val="36"/>
            <w:szCs w:val="36"/>
          </w:rPr>
          <w:drawing>
            <wp:inline distT="0" distB="0" distL="0" distR="0" wp14:anchorId="7F7E0E1A" wp14:editId="5D107493">
              <wp:extent cx="152400" cy="152400"/>
              <wp:effectExtent l="0" t="0" r="0" b="0"/>
              <wp:docPr id="6" name="Picture 9"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67C0">
          <w:rPr>
            <w:rStyle w:val="Hyperlink"/>
            <w:rFonts w:ascii="Times New Roman" w:hAnsi="Times New Roman"/>
            <w:noProof/>
          </w:rPr>
          <w:t>Section 1625 – Safety Regulations</w:t>
        </w:r>
        <w:r>
          <w:rPr>
            <w:noProof/>
            <w:webHidden/>
          </w:rPr>
          <w:tab/>
        </w:r>
        <w:r>
          <w:rPr>
            <w:noProof/>
            <w:webHidden/>
          </w:rPr>
          <w:fldChar w:fldCharType="begin"/>
        </w:r>
        <w:r>
          <w:rPr>
            <w:noProof/>
            <w:webHidden/>
          </w:rPr>
          <w:instrText xml:space="preserve"> PAGEREF _Toc469573417 \h </w:instrText>
        </w:r>
        <w:r>
          <w:rPr>
            <w:noProof/>
            <w:webHidden/>
          </w:rPr>
        </w:r>
        <w:r>
          <w:rPr>
            <w:noProof/>
            <w:webHidden/>
          </w:rPr>
          <w:fldChar w:fldCharType="separate"/>
        </w:r>
        <w:r w:rsidR="00192F05">
          <w:rPr>
            <w:noProof/>
            <w:webHidden/>
          </w:rPr>
          <w:t>4</w:t>
        </w:r>
        <w:r>
          <w:rPr>
            <w:noProof/>
            <w:webHidden/>
          </w:rPr>
          <w:fldChar w:fldCharType="end"/>
        </w:r>
      </w:hyperlink>
    </w:p>
    <w:p w14:paraId="56FA0FA6" w14:textId="464D5A6D" w:rsidR="0028570A" w:rsidRPr="0028570A" w:rsidRDefault="0028570A">
      <w:pPr>
        <w:pStyle w:val="TOC1"/>
        <w:tabs>
          <w:tab w:val="right" w:leader="dot" w:pos="9350"/>
        </w:tabs>
        <w:rPr>
          <w:noProof/>
        </w:rPr>
      </w:pPr>
      <w:hyperlink w:anchor="_Toc469573418" w:history="1">
        <w:r w:rsidR="00D56590" w:rsidRPr="008033C3">
          <w:rPr>
            <w:b/>
            <w:noProof/>
            <w:color w:val="0000FF"/>
          </w:rPr>
          <w:drawing>
            <wp:inline distT="0" distB="0" distL="0" distR="0" wp14:anchorId="21EFF3DB" wp14:editId="3B04E837">
              <wp:extent cx="152400" cy="152400"/>
              <wp:effectExtent l="0" t="0" r="0" b="0"/>
              <wp:docPr id="7" name="Picture 8"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67C0">
          <w:rPr>
            <w:rStyle w:val="Hyperlink"/>
            <w:noProof/>
          </w:rPr>
          <w:t>Section 1630 – Location Requirements</w:t>
        </w:r>
        <w:r>
          <w:rPr>
            <w:noProof/>
            <w:webHidden/>
          </w:rPr>
          <w:tab/>
        </w:r>
        <w:r>
          <w:rPr>
            <w:noProof/>
            <w:webHidden/>
          </w:rPr>
          <w:fldChar w:fldCharType="begin"/>
        </w:r>
        <w:r>
          <w:rPr>
            <w:noProof/>
            <w:webHidden/>
          </w:rPr>
          <w:instrText xml:space="preserve"> PAGEREF _Toc469573418 \h </w:instrText>
        </w:r>
        <w:r>
          <w:rPr>
            <w:noProof/>
            <w:webHidden/>
          </w:rPr>
        </w:r>
        <w:r>
          <w:rPr>
            <w:noProof/>
            <w:webHidden/>
          </w:rPr>
          <w:fldChar w:fldCharType="separate"/>
        </w:r>
        <w:r w:rsidR="00192F05">
          <w:rPr>
            <w:noProof/>
            <w:webHidden/>
          </w:rPr>
          <w:t>5</w:t>
        </w:r>
        <w:r>
          <w:rPr>
            <w:noProof/>
            <w:webHidden/>
          </w:rPr>
          <w:fldChar w:fldCharType="end"/>
        </w:r>
      </w:hyperlink>
    </w:p>
    <w:p w14:paraId="5237419A" w14:textId="4524E007" w:rsidR="0028570A" w:rsidRPr="0028570A" w:rsidRDefault="0028570A">
      <w:pPr>
        <w:pStyle w:val="TOC1"/>
        <w:tabs>
          <w:tab w:val="right" w:leader="dot" w:pos="9350"/>
        </w:tabs>
        <w:rPr>
          <w:noProof/>
        </w:rPr>
      </w:pPr>
      <w:hyperlink w:anchor="_Toc469573419" w:history="1">
        <w:r w:rsidR="00D56590" w:rsidRPr="008033C3">
          <w:rPr>
            <w:b/>
            <w:noProof/>
            <w:color w:val="0000FF"/>
          </w:rPr>
          <w:drawing>
            <wp:inline distT="0" distB="0" distL="0" distR="0" wp14:anchorId="0D6AEE81" wp14:editId="3EEDD583">
              <wp:extent cx="152400" cy="152400"/>
              <wp:effectExtent l="0" t="0" r="0" b="0"/>
              <wp:docPr id="8" name="Picture 7"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67C0">
          <w:rPr>
            <w:rStyle w:val="Hyperlink"/>
            <w:noProof/>
          </w:rPr>
          <w:t>Section 1635 – Zoning Certificate Required</w:t>
        </w:r>
        <w:r>
          <w:rPr>
            <w:noProof/>
            <w:webHidden/>
          </w:rPr>
          <w:tab/>
        </w:r>
        <w:r>
          <w:rPr>
            <w:noProof/>
            <w:webHidden/>
          </w:rPr>
          <w:fldChar w:fldCharType="begin"/>
        </w:r>
        <w:r>
          <w:rPr>
            <w:noProof/>
            <w:webHidden/>
          </w:rPr>
          <w:instrText xml:space="preserve"> PAGEREF _Toc469573419 \h </w:instrText>
        </w:r>
        <w:r>
          <w:rPr>
            <w:noProof/>
            <w:webHidden/>
          </w:rPr>
        </w:r>
        <w:r>
          <w:rPr>
            <w:noProof/>
            <w:webHidden/>
          </w:rPr>
          <w:fldChar w:fldCharType="separate"/>
        </w:r>
        <w:r w:rsidR="00192F05">
          <w:rPr>
            <w:noProof/>
            <w:webHidden/>
          </w:rPr>
          <w:t>5</w:t>
        </w:r>
        <w:r>
          <w:rPr>
            <w:noProof/>
            <w:webHidden/>
          </w:rPr>
          <w:fldChar w:fldCharType="end"/>
        </w:r>
      </w:hyperlink>
    </w:p>
    <w:p w14:paraId="2CDC89D0" w14:textId="00F11499" w:rsidR="0028570A" w:rsidRPr="0028570A" w:rsidRDefault="0028570A">
      <w:pPr>
        <w:pStyle w:val="TOC1"/>
        <w:tabs>
          <w:tab w:val="right" w:leader="dot" w:pos="9350"/>
        </w:tabs>
        <w:rPr>
          <w:noProof/>
        </w:rPr>
      </w:pPr>
      <w:hyperlink w:anchor="_Toc469573420" w:history="1">
        <w:r w:rsidR="00D56590" w:rsidRPr="008033C3">
          <w:rPr>
            <w:rFonts w:ascii="Times New Roman" w:hAnsi="Times New Roman"/>
            <w:b/>
            <w:noProof/>
            <w:color w:val="0000FF"/>
            <w:sz w:val="36"/>
            <w:szCs w:val="36"/>
          </w:rPr>
          <w:drawing>
            <wp:inline distT="0" distB="0" distL="0" distR="0" wp14:anchorId="5A4C8B73" wp14:editId="4E8289E6">
              <wp:extent cx="152400" cy="152400"/>
              <wp:effectExtent l="0" t="0" r="0" b="0"/>
              <wp:docPr id="9" name="Picture 6"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67C0">
          <w:rPr>
            <w:rStyle w:val="Hyperlink"/>
            <w:rFonts w:ascii="Times New Roman" w:hAnsi="Times New Roman"/>
            <w:noProof/>
          </w:rPr>
          <w:t>Section 1640 – Nuisance</w:t>
        </w:r>
        <w:r>
          <w:rPr>
            <w:noProof/>
            <w:webHidden/>
          </w:rPr>
          <w:tab/>
        </w:r>
        <w:r>
          <w:rPr>
            <w:noProof/>
            <w:webHidden/>
          </w:rPr>
          <w:fldChar w:fldCharType="begin"/>
        </w:r>
        <w:r>
          <w:rPr>
            <w:noProof/>
            <w:webHidden/>
          </w:rPr>
          <w:instrText xml:space="preserve"> PAGEREF _Toc469573420 \h </w:instrText>
        </w:r>
        <w:r>
          <w:rPr>
            <w:noProof/>
            <w:webHidden/>
          </w:rPr>
        </w:r>
        <w:r>
          <w:rPr>
            <w:noProof/>
            <w:webHidden/>
          </w:rPr>
          <w:fldChar w:fldCharType="separate"/>
        </w:r>
        <w:r w:rsidR="00192F05">
          <w:rPr>
            <w:noProof/>
            <w:webHidden/>
          </w:rPr>
          <w:t>5</w:t>
        </w:r>
        <w:r>
          <w:rPr>
            <w:noProof/>
            <w:webHidden/>
          </w:rPr>
          <w:fldChar w:fldCharType="end"/>
        </w:r>
      </w:hyperlink>
    </w:p>
    <w:p w14:paraId="239FB460" w14:textId="18FF02CB" w:rsidR="0028570A" w:rsidRPr="0028570A" w:rsidRDefault="0028570A">
      <w:pPr>
        <w:pStyle w:val="TOC1"/>
        <w:tabs>
          <w:tab w:val="right" w:leader="dot" w:pos="9350"/>
        </w:tabs>
        <w:rPr>
          <w:noProof/>
        </w:rPr>
      </w:pPr>
      <w:hyperlink w:anchor="_Toc469573421" w:history="1">
        <w:r w:rsidR="00D56590" w:rsidRPr="008033C3">
          <w:rPr>
            <w:rFonts w:ascii="Times New Roman" w:hAnsi="Times New Roman"/>
            <w:b/>
            <w:noProof/>
            <w:color w:val="0000FF"/>
            <w:sz w:val="36"/>
            <w:szCs w:val="36"/>
          </w:rPr>
          <w:drawing>
            <wp:inline distT="0" distB="0" distL="0" distR="0" wp14:anchorId="458EAAA5" wp14:editId="7588B7C5">
              <wp:extent cx="152400" cy="152400"/>
              <wp:effectExtent l="0" t="0" r="0" b="0"/>
              <wp:docPr id="10" name="Picture 5"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67C0">
          <w:rPr>
            <w:rStyle w:val="Hyperlink"/>
            <w:rFonts w:ascii="Times New Roman" w:hAnsi="Times New Roman"/>
            <w:noProof/>
          </w:rPr>
          <w:t>Section 1645 – Lighting</w:t>
        </w:r>
        <w:r>
          <w:rPr>
            <w:noProof/>
            <w:webHidden/>
          </w:rPr>
          <w:tab/>
        </w:r>
        <w:r>
          <w:rPr>
            <w:noProof/>
            <w:webHidden/>
          </w:rPr>
          <w:fldChar w:fldCharType="begin"/>
        </w:r>
        <w:r>
          <w:rPr>
            <w:noProof/>
            <w:webHidden/>
          </w:rPr>
          <w:instrText xml:space="preserve"> PAGEREF _Toc469573421 \h </w:instrText>
        </w:r>
        <w:r>
          <w:rPr>
            <w:noProof/>
            <w:webHidden/>
          </w:rPr>
        </w:r>
        <w:r>
          <w:rPr>
            <w:noProof/>
            <w:webHidden/>
          </w:rPr>
          <w:fldChar w:fldCharType="separate"/>
        </w:r>
        <w:r w:rsidR="00192F05">
          <w:rPr>
            <w:noProof/>
            <w:webHidden/>
          </w:rPr>
          <w:t>6</w:t>
        </w:r>
        <w:r>
          <w:rPr>
            <w:noProof/>
            <w:webHidden/>
          </w:rPr>
          <w:fldChar w:fldCharType="end"/>
        </w:r>
      </w:hyperlink>
    </w:p>
    <w:p w14:paraId="40D7891D" w14:textId="085A0FC1" w:rsidR="0028570A" w:rsidRPr="0028570A" w:rsidRDefault="0028570A">
      <w:pPr>
        <w:pStyle w:val="TOC1"/>
        <w:tabs>
          <w:tab w:val="right" w:leader="dot" w:pos="9350"/>
        </w:tabs>
        <w:rPr>
          <w:noProof/>
        </w:rPr>
      </w:pPr>
      <w:hyperlink w:anchor="_Toc469573422" w:history="1">
        <w:r w:rsidR="00D56590" w:rsidRPr="008033C3">
          <w:rPr>
            <w:rFonts w:ascii="Times New Roman" w:hAnsi="Times New Roman"/>
            <w:b/>
            <w:noProof/>
            <w:color w:val="0000FF"/>
            <w:sz w:val="36"/>
            <w:szCs w:val="36"/>
          </w:rPr>
          <w:drawing>
            <wp:inline distT="0" distB="0" distL="0" distR="0" wp14:anchorId="0D355D0D" wp14:editId="252E9D6C">
              <wp:extent cx="152400" cy="152400"/>
              <wp:effectExtent l="0" t="0" r="0" b="0"/>
              <wp:docPr id="11" name="Picture 4"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67C0">
          <w:rPr>
            <w:rStyle w:val="Hyperlink"/>
            <w:rFonts w:ascii="Times New Roman" w:hAnsi="Times New Roman"/>
            <w:noProof/>
          </w:rPr>
          <w:t>Section 1650 – Drainage</w:t>
        </w:r>
        <w:r>
          <w:rPr>
            <w:noProof/>
            <w:webHidden/>
          </w:rPr>
          <w:tab/>
        </w:r>
        <w:r>
          <w:rPr>
            <w:noProof/>
            <w:webHidden/>
          </w:rPr>
          <w:fldChar w:fldCharType="begin"/>
        </w:r>
        <w:r>
          <w:rPr>
            <w:noProof/>
            <w:webHidden/>
          </w:rPr>
          <w:instrText xml:space="preserve"> PAGEREF _Toc469573422 \h </w:instrText>
        </w:r>
        <w:r>
          <w:rPr>
            <w:noProof/>
            <w:webHidden/>
          </w:rPr>
        </w:r>
        <w:r>
          <w:rPr>
            <w:noProof/>
            <w:webHidden/>
          </w:rPr>
          <w:fldChar w:fldCharType="separate"/>
        </w:r>
        <w:r w:rsidR="00192F05">
          <w:rPr>
            <w:noProof/>
            <w:webHidden/>
          </w:rPr>
          <w:t>6</w:t>
        </w:r>
        <w:r>
          <w:rPr>
            <w:noProof/>
            <w:webHidden/>
          </w:rPr>
          <w:fldChar w:fldCharType="end"/>
        </w:r>
      </w:hyperlink>
    </w:p>
    <w:p w14:paraId="27B3E6E4" w14:textId="6B2A99D4" w:rsidR="0028570A" w:rsidRPr="0028570A" w:rsidRDefault="0028570A">
      <w:pPr>
        <w:pStyle w:val="TOC1"/>
        <w:tabs>
          <w:tab w:val="right" w:leader="dot" w:pos="9350"/>
        </w:tabs>
        <w:rPr>
          <w:noProof/>
        </w:rPr>
      </w:pPr>
      <w:hyperlink w:anchor="_Toc469573423" w:history="1">
        <w:r w:rsidR="00D56590" w:rsidRPr="008033C3">
          <w:rPr>
            <w:rFonts w:ascii="Times New Roman" w:hAnsi="Times New Roman"/>
            <w:b/>
            <w:noProof/>
            <w:color w:val="0000FF"/>
            <w:sz w:val="36"/>
            <w:szCs w:val="36"/>
          </w:rPr>
          <w:drawing>
            <wp:inline distT="0" distB="0" distL="0" distR="0" wp14:anchorId="533F7EC8" wp14:editId="0B80E700">
              <wp:extent cx="152400" cy="152400"/>
              <wp:effectExtent l="0" t="0" r="0" b="0"/>
              <wp:docPr id="12" name="Picture 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67C0">
          <w:rPr>
            <w:rStyle w:val="Hyperlink"/>
            <w:rFonts w:ascii="Times New Roman" w:hAnsi="Times New Roman"/>
            <w:noProof/>
          </w:rPr>
          <w:t>Section 1655 – Filling Pools</w:t>
        </w:r>
        <w:r>
          <w:rPr>
            <w:noProof/>
            <w:webHidden/>
          </w:rPr>
          <w:tab/>
        </w:r>
        <w:r>
          <w:rPr>
            <w:noProof/>
            <w:webHidden/>
          </w:rPr>
          <w:fldChar w:fldCharType="begin"/>
        </w:r>
        <w:r>
          <w:rPr>
            <w:noProof/>
            <w:webHidden/>
          </w:rPr>
          <w:instrText xml:space="preserve"> PAGEREF _Toc469573423 \h </w:instrText>
        </w:r>
        <w:r>
          <w:rPr>
            <w:noProof/>
            <w:webHidden/>
          </w:rPr>
        </w:r>
        <w:r>
          <w:rPr>
            <w:noProof/>
            <w:webHidden/>
          </w:rPr>
          <w:fldChar w:fldCharType="separate"/>
        </w:r>
        <w:r w:rsidR="00192F05">
          <w:rPr>
            <w:noProof/>
            <w:webHidden/>
          </w:rPr>
          <w:t>6</w:t>
        </w:r>
        <w:r>
          <w:rPr>
            <w:noProof/>
            <w:webHidden/>
          </w:rPr>
          <w:fldChar w:fldCharType="end"/>
        </w:r>
      </w:hyperlink>
    </w:p>
    <w:p w14:paraId="3BAD8C00" w14:textId="565B7E8D" w:rsidR="0028570A" w:rsidRPr="0028570A" w:rsidRDefault="0028570A">
      <w:pPr>
        <w:pStyle w:val="TOC1"/>
        <w:tabs>
          <w:tab w:val="right" w:leader="dot" w:pos="9350"/>
        </w:tabs>
        <w:rPr>
          <w:noProof/>
        </w:rPr>
      </w:pPr>
      <w:hyperlink w:anchor="_Toc469573424" w:history="1">
        <w:r w:rsidR="00D56590" w:rsidRPr="008033C3">
          <w:rPr>
            <w:b/>
            <w:noProof/>
            <w:color w:val="0000FF"/>
          </w:rPr>
          <w:drawing>
            <wp:inline distT="0" distB="0" distL="0" distR="0" wp14:anchorId="45EFAE4D" wp14:editId="043091F1">
              <wp:extent cx="152400" cy="152400"/>
              <wp:effectExtent l="0" t="0" r="0" b="0"/>
              <wp:docPr id="13" name="Picture 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67C0">
          <w:rPr>
            <w:rStyle w:val="Hyperlink"/>
            <w:noProof/>
          </w:rPr>
          <w:t>Section 1660 – Applicability of Chapter</w:t>
        </w:r>
        <w:r>
          <w:rPr>
            <w:noProof/>
            <w:webHidden/>
          </w:rPr>
          <w:tab/>
        </w:r>
        <w:r>
          <w:rPr>
            <w:noProof/>
            <w:webHidden/>
          </w:rPr>
          <w:fldChar w:fldCharType="begin"/>
        </w:r>
        <w:r>
          <w:rPr>
            <w:noProof/>
            <w:webHidden/>
          </w:rPr>
          <w:instrText xml:space="preserve"> PAGEREF _Toc469573424 \h </w:instrText>
        </w:r>
        <w:r>
          <w:rPr>
            <w:noProof/>
            <w:webHidden/>
          </w:rPr>
        </w:r>
        <w:r>
          <w:rPr>
            <w:noProof/>
            <w:webHidden/>
          </w:rPr>
          <w:fldChar w:fldCharType="separate"/>
        </w:r>
        <w:r w:rsidR="00192F05">
          <w:rPr>
            <w:noProof/>
            <w:webHidden/>
          </w:rPr>
          <w:t>6</w:t>
        </w:r>
        <w:r>
          <w:rPr>
            <w:noProof/>
            <w:webHidden/>
          </w:rPr>
          <w:fldChar w:fldCharType="end"/>
        </w:r>
      </w:hyperlink>
    </w:p>
    <w:p w14:paraId="0BE0A74E" w14:textId="35876A1F" w:rsidR="0028570A" w:rsidRPr="0028570A" w:rsidRDefault="0028570A">
      <w:pPr>
        <w:pStyle w:val="TOC1"/>
        <w:tabs>
          <w:tab w:val="right" w:leader="dot" w:pos="9350"/>
        </w:tabs>
        <w:rPr>
          <w:noProof/>
        </w:rPr>
      </w:pPr>
      <w:hyperlink w:anchor="_Toc469573425" w:history="1">
        <w:r w:rsidR="00D56590" w:rsidRPr="008033C3">
          <w:rPr>
            <w:b/>
            <w:noProof/>
            <w:color w:val="0000FF"/>
          </w:rPr>
          <w:drawing>
            <wp:inline distT="0" distB="0" distL="0" distR="0" wp14:anchorId="16FE8C2D" wp14:editId="2C96F024">
              <wp:extent cx="152400" cy="152400"/>
              <wp:effectExtent l="0" t="0" r="0" b="0"/>
              <wp:docPr id="14" name="Picture 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67C0">
          <w:rPr>
            <w:rStyle w:val="Hyperlink"/>
            <w:noProof/>
          </w:rPr>
          <w:t>Section 1665 - Inconsistent Provisions</w:t>
        </w:r>
        <w:r>
          <w:rPr>
            <w:noProof/>
            <w:webHidden/>
          </w:rPr>
          <w:tab/>
        </w:r>
        <w:r>
          <w:rPr>
            <w:noProof/>
            <w:webHidden/>
          </w:rPr>
          <w:fldChar w:fldCharType="begin"/>
        </w:r>
        <w:r>
          <w:rPr>
            <w:noProof/>
            <w:webHidden/>
          </w:rPr>
          <w:instrText xml:space="preserve"> PAGEREF _Toc469573425 \h </w:instrText>
        </w:r>
        <w:r>
          <w:rPr>
            <w:noProof/>
            <w:webHidden/>
          </w:rPr>
        </w:r>
        <w:r>
          <w:rPr>
            <w:noProof/>
            <w:webHidden/>
          </w:rPr>
          <w:fldChar w:fldCharType="separate"/>
        </w:r>
        <w:r w:rsidR="00192F05">
          <w:rPr>
            <w:noProof/>
            <w:webHidden/>
          </w:rPr>
          <w:t>6</w:t>
        </w:r>
        <w:r>
          <w:rPr>
            <w:noProof/>
            <w:webHidden/>
          </w:rPr>
          <w:fldChar w:fldCharType="end"/>
        </w:r>
      </w:hyperlink>
    </w:p>
    <w:p w14:paraId="447F23DE" w14:textId="77777777" w:rsidR="0028570A" w:rsidRPr="00B718DB" w:rsidRDefault="0028570A" w:rsidP="0028570A">
      <w:pPr>
        <w:rPr>
          <w:rFonts w:ascii="Times New Roman" w:hAnsi="Times New Roman"/>
          <w:sz w:val="24"/>
          <w:szCs w:val="24"/>
        </w:rPr>
      </w:pPr>
      <w:r>
        <w:rPr>
          <w:b/>
          <w:bCs/>
          <w:noProof/>
        </w:rPr>
        <w:fldChar w:fldCharType="end"/>
      </w:r>
    </w:p>
    <w:p w14:paraId="5C8FCEE4" w14:textId="0BE5F052" w:rsidR="00AD5F01" w:rsidRPr="00B718DB" w:rsidRDefault="00D56590" w:rsidP="0028570A">
      <w:pPr>
        <w:pStyle w:val="Heading1"/>
        <w:rPr>
          <w:rFonts w:ascii="Times New Roman" w:hAnsi="Times New Roman"/>
          <w:sz w:val="36"/>
          <w:szCs w:val="36"/>
        </w:rPr>
      </w:pPr>
      <w:bookmarkStart w:id="1" w:name="JD_1600"/>
      <w:bookmarkStart w:id="2" w:name="LPTOC1"/>
      <w:bookmarkStart w:id="3" w:name="_Toc469573412"/>
      <w:bookmarkEnd w:id="1"/>
      <w:bookmarkEnd w:id="2"/>
      <w:r w:rsidRPr="008033C3">
        <w:rPr>
          <w:rFonts w:ascii="Times New Roman" w:hAnsi="Times New Roman"/>
          <w:noProof/>
          <w:color w:val="0000FF"/>
          <w:sz w:val="36"/>
          <w:szCs w:val="36"/>
        </w:rPr>
        <w:drawing>
          <wp:inline distT="0" distB="0" distL="0" distR="0" wp14:anchorId="3E5469C6" wp14:editId="591B6B08">
            <wp:extent cx="152400" cy="152400"/>
            <wp:effectExtent l="0" t="0" r="0" b="0"/>
            <wp:docPr id="15" name="Picture 14"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D5F01" w:rsidRPr="00B718DB">
        <w:rPr>
          <w:rFonts w:ascii="Times New Roman" w:hAnsi="Times New Roman"/>
          <w:sz w:val="36"/>
          <w:szCs w:val="36"/>
        </w:rPr>
        <w:t>Section 1600 - Purpose</w:t>
      </w:r>
      <w:bookmarkEnd w:id="3"/>
    </w:p>
    <w:p w14:paraId="1400F977"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4" w:name="JD_1600.01"/>
      <w:bookmarkEnd w:id="4"/>
      <w:r w:rsidRPr="00B718DB">
        <w:rPr>
          <w:rFonts w:ascii="Times New Roman" w:hAnsi="Times New Roman"/>
          <w:b/>
          <w:bCs/>
          <w:sz w:val="24"/>
          <w:szCs w:val="24"/>
        </w:rPr>
        <w:t xml:space="preserve">1600.01  Purpose.  </w:t>
      </w:r>
      <w:r w:rsidRPr="00B718DB">
        <w:rPr>
          <w:rFonts w:ascii="Times New Roman" w:hAnsi="Times New Roman"/>
          <w:sz w:val="24"/>
          <w:szCs w:val="24"/>
        </w:rPr>
        <w:t xml:space="preserve">It is the purpose of this </w:t>
      </w:r>
      <w:bookmarkStart w:id="5" w:name="LPHit6"/>
      <w:bookmarkEnd w:id="5"/>
      <w:r>
        <w:rPr>
          <w:rFonts w:ascii="Times New Roman" w:hAnsi="Times New Roman"/>
          <w:sz w:val="24"/>
          <w:szCs w:val="24"/>
        </w:rPr>
        <w:t xml:space="preserve">chapter </w:t>
      </w:r>
      <w:r w:rsidRPr="00B718DB">
        <w:rPr>
          <w:rFonts w:ascii="Times New Roman" w:hAnsi="Times New Roman"/>
          <w:sz w:val="24"/>
          <w:szCs w:val="24"/>
        </w:rPr>
        <w:t>to create the legal language and mechanism for a comprehensive and balanced system of standards, regulations and proceedings governing the construction, use and maintenance of swimming pools, as defined in this</w:t>
      </w:r>
      <w:r>
        <w:rPr>
          <w:rFonts w:ascii="Times New Roman" w:hAnsi="Times New Roman"/>
          <w:sz w:val="24"/>
          <w:szCs w:val="24"/>
        </w:rPr>
        <w:t xml:space="preserve"> chapter</w:t>
      </w:r>
      <w:r w:rsidRPr="00B718DB">
        <w:rPr>
          <w:rFonts w:ascii="Times New Roman" w:hAnsi="Times New Roman"/>
          <w:sz w:val="24"/>
          <w:szCs w:val="24"/>
        </w:rPr>
        <w:t xml:space="preserve">.  </w:t>
      </w:r>
    </w:p>
    <w:p w14:paraId="046F0EA5"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6" w:name="JD_1600.02"/>
      <w:bookmarkEnd w:id="6"/>
      <w:r w:rsidRPr="00B718DB">
        <w:rPr>
          <w:rFonts w:ascii="Times New Roman" w:hAnsi="Times New Roman"/>
          <w:b/>
          <w:bCs/>
          <w:sz w:val="24"/>
          <w:szCs w:val="24"/>
        </w:rPr>
        <w:t xml:space="preserve">1600.02  Authorization. </w:t>
      </w:r>
      <w:r w:rsidRPr="00B718DB">
        <w:rPr>
          <w:rFonts w:ascii="Times New Roman" w:hAnsi="Times New Roman"/>
          <w:sz w:val="24"/>
          <w:szCs w:val="24"/>
        </w:rPr>
        <w:t xml:space="preserve">With this in mind, it is the intention of this </w:t>
      </w:r>
      <w:bookmarkStart w:id="7" w:name="LPHit8"/>
      <w:bookmarkEnd w:id="7"/>
      <w:r>
        <w:rPr>
          <w:rFonts w:ascii="Times New Roman" w:hAnsi="Times New Roman"/>
          <w:sz w:val="24"/>
          <w:szCs w:val="24"/>
        </w:rPr>
        <w:t xml:space="preserve">chapter </w:t>
      </w:r>
      <w:r w:rsidRPr="00B718DB">
        <w:rPr>
          <w:rFonts w:ascii="Times New Roman" w:hAnsi="Times New Roman"/>
          <w:sz w:val="24"/>
          <w:szCs w:val="24"/>
        </w:rPr>
        <w:t>to authorize swimming pools, as defined in this</w:t>
      </w:r>
      <w:r>
        <w:rPr>
          <w:rFonts w:ascii="Times New Roman" w:hAnsi="Times New Roman"/>
          <w:sz w:val="24"/>
          <w:szCs w:val="24"/>
        </w:rPr>
        <w:t xml:space="preserve"> chapter</w:t>
      </w:r>
      <w:r w:rsidRPr="00B718DB">
        <w:rPr>
          <w:rFonts w:ascii="Times New Roman" w:hAnsi="Times New Roman"/>
          <w:sz w:val="24"/>
          <w:szCs w:val="24"/>
        </w:rPr>
        <w:t>, which:</w:t>
      </w:r>
    </w:p>
    <w:p w14:paraId="33917D33"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8" w:name="JD_1600.02.1"/>
      <w:bookmarkEnd w:id="8"/>
      <w:r w:rsidRPr="00B718DB">
        <w:rPr>
          <w:rFonts w:ascii="Times New Roman" w:hAnsi="Times New Roman"/>
          <w:b/>
          <w:bCs/>
          <w:sz w:val="24"/>
          <w:szCs w:val="24"/>
        </w:rPr>
        <w:t>1600.02.1.</w:t>
      </w:r>
      <w:r w:rsidRPr="00B718DB">
        <w:rPr>
          <w:rFonts w:ascii="Times New Roman" w:hAnsi="Times New Roman"/>
          <w:sz w:val="24"/>
          <w:szCs w:val="24"/>
        </w:rPr>
        <w:t>  Are compatible with their surroundings;</w:t>
      </w:r>
    </w:p>
    <w:p w14:paraId="6F7CDC46"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9" w:name="JD_1600.02.2"/>
      <w:bookmarkEnd w:id="9"/>
      <w:r w:rsidRPr="00B718DB">
        <w:rPr>
          <w:rFonts w:ascii="Times New Roman" w:hAnsi="Times New Roman"/>
          <w:b/>
          <w:bCs/>
          <w:sz w:val="24"/>
          <w:szCs w:val="24"/>
        </w:rPr>
        <w:lastRenderedPageBreak/>
        <w:t xml:space="preserve">1600.02.2. </w:t>
      </w:r>
      <w:r w:rsidRPr="00B718DB">
        <w:rPr>
          <w:rFonts w:ascii="Times New Roman" w:hAnsi="Times New Roman"/>
          <w:sz w:val="24"/>
          <w:szCs w:val="24"/>
        </w:rPr>
        <w:t>Are constructed with a view toward the safety of the parties owning and using such swimming pool;</w:t>
      </w:r>
    </w:p>
    <w:p w14:paraId="241B65F6"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10" w:name="JD_1600.02.3"/>
      <w:bookmarkEnd w:id="10"/>
      <w:r w:rsidRPr="00B718DB">
        <w:rPr>
          <w:rFonts w:ascii="Times New Roman" w:hAnsi="Times New Roman"/>
          <w:b/>
          <w:bCs/>
          <w:sz w:val="24"/>
          <w:szCs w:val="24"/>
        </w:rPr>
        <w:t>1600.02.3.</w:t>
      </w:r>
      <w:r w:rsidRPr="00B718DB">
        <w:rPr>
          <w:rFonts w:ascii="Times New Roman" w:hAnsi="Times New Roman"/>
          <w:sz w:val="24"/>
          <w:szCs w:val="24"/>
        </w:rPr>
        <w:t xml:space="preserve"> Will preserve and promote the aesthetics of the location, area and community as a whole; and</w:t>
      </w:r>
    </w:p>
    <w:p w14:paraId="4A236403"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11" w:name="JD_1600.02.4"/>
      <w:bookmarkEnd w:id="11"/>
      <w:r w:rsidRPr="00B718DB">
        <w:rPr>
          <w:rFonts w:ascii="Times New Roman" w:hAnsi="Times New Roman"/>
          <w:b/>
          <w:bCs/>
          <w:sz w:val="24"/>
          <w:szCs w:val="24"/>
        </w:rPr>
        <w:t xml:space="preserve">1600.02.4.  </w:t>
      </w:r>
      <w:r w:rsidRPr="00B718DB">
        <w:rPr>
          <w:rFonts w:ascii="Times New Roman" w:hAnsi="Times New Roman"/>
          <w:sz w:val="24"/>
          <w:szCs w:val="24"/>
        </w:rPr>
        <w:t>Will protect the value of land, buildings and landscapes.</w:t>
      </w:r>
    </w:p>
    <w:p w14:paraId="4AC0922B" w14:textId="4DA0C865" w:rsidR="00AD5F01" w:rsidRPr="00B718DB" w:rsidRDefault="00D56590" w:rsidP="0028570A">
      <w:pPr>
        <w:pStyle w:val="Heading1"/>
        <w:rPr>
          <w:rFonts w:ascii="Times New Roman" w:hAnsi="Times New Roman"/>
          <w:sz w:val="36"/>
          <w:szCs w:val="36"/>
        </w:rPr>
      </w:pPr>
      <w:bookmarkStart w:id="12" w:name="JD_1605"/>
      <w:bookmarkStart w:id="13" w:name="LPTOC2"/>
      <w:bookmarkStart w:id="14" w:name="_Toc469573413"/>
      <w:bookmarkEnd w:id="12"/>
      <w:bookmarkEnd w:id="13"/>
      <w:r w:rsidRPr="008033C3">
        <w:rPr>
          <w:rFonts w:ascii="Times New Roman" w:hAnsi="Times New Roman"/>
          <w:noProof/>
          <w:color w:val="0000FF"/>
          <w:sz w:val="36"/>
          <w:szCs w:val="36"/>
        </w:rPr>
        <w:drawing>
          <wp:inline distT="0" distB="0" distL="0" distR="0" wp14:anchorId="476A9916" wp14:editId="5847980B">
            <wp:extent cx="152400" cy="152400"/>
            <wp:effectExtent l="0" t="0" r="0" b="0"/>
            <wp:docPr id="16" name="Picture 1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D5F01" w:rsidRPr="00B718DB">
        <w:rPr>
          <w:rFonts w:ascii="Times New Roman" w:hAnsi="Times New Roman"/>
          <w:sz w:val="36"/>
          <w:szCs w:val="36"/>
        </w:rPr>
        <w:t>Section 1605 – Definitions</w:t>
      </w:r>
      <w:bookmarkEnd w:id="14"/>
    </w:p>
    <w:p w14:paraId="58B4559C"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15" w:name="JD_1605.01"/>
      <w:bookmarkEnd w:id="15"/>
      <w:r w:rsidRPr="00B718DB">
        <w:rPr>
          <w:rFonts w:ascii="Times New Roman" w:hAnsi="Times New Roman"/>
          <w:b/>
          <w:bCs/>
          <w:sz w:val="24"/>
          <w:szCs w:val="24"/>
        </w:rPr>
        <w:t xml:space="preserve">1605.01  Definitions. </w:t>
      </w:r>
      <w:r w:rsidRPr="00B718DB">
        <w:rPr>
          <w:rFonts w:ascii="Times New Roman" w:hAnsi="Times New Roman"/>
          <w:sz w:val="24"/>
          <w:szCs w:val="24"/>
        </w:rPr>
        <w:t>For the purpose of this</w:t>
      </w:r>
      <w:r>
        <w:rPr>
          <w:rFonts w:ascii="Times New Roman" w:hAnsi="Times New Roman"/>
          <w:sz w:val="24"/>
          <w:szCs w:val="24"/>
        </w:rPr>
        <w:t xml:space="preserve"> chapter</w:t>
      </w:r>
      <w:r w:rsidRPr="00B718DB">
        <w:rPr>
          <w:rFonts w:ascii="Times New Roman" w:hAnsi="Times New Roman"/>
          <w:sz w:val="24"/>
          <w:szCs w:val="24"/>
        </w:rPr>
        <w:t>, the following definitions shall apply unless the context clearly indicates or requires a different meaning.</w:t>
      </w:r>
    </w:p>
    <w:p w14:paraId="19452148"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16" w:name="JD_1605.01.1"/>
      <w:bookmarkEnd w:id="16"/>
      <w:r w:rsidRPr="00B718DB">
        <w:rPr>
          <w:rFonts w:ascii="Times New Roman" w:hAnsi="Times New Roman"/>
          <w:b/>
          <w:bCs/>
          <w:sz w:val="24"/>
          <w:szCs w:val="24"/>
        </w:rPr>
        <w:t xml:space="preserve">1605.01.1. </w:t>
      </w:r>
      <w:r w:rsidRPr="00B718DB">
        <w:rPr>
          <w:rFonts w:ascii="Times New Roman" w:hAnsi="Times New Roman"/>
          <w:sz w:val="24"/>
          <w:szCs w:val="24"/>
        </w:rPr>
        <w:t xml:space="preserve">“Above ground/on-ground pool,” see definition of swimming pool. </w:t>
      </w:r>
    </w:p>
    <w:p w14:paraId="0C1A984F"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17" w:name="JD_1605.01.2"/>
      <w:bookmarkEnd w:id="17"/>
      <w:r w:rsidRPr="00B718DB">
        <w:rPr>
          <w:rFonts w:ascii="Times New Roman" w:hAnsi="Times New Roman"/>
          <w:b/>
          <w:bCs/>
          <w:sz w:val="24"/>
          <w:szCs w:val="24"/>
        </w:rPr>
        <w:t xml:space="preserve">1605.01.2. </w:t>
      </w:r>
      <w:r w:rsidRPr="00B718DB">
        <w:rPr>
          <w:rFonts w:ascii="Times New Roman" w:hAnsi="Times New Roman"/>
          <w:sz w:val="24"/>
          <w:szCs w:val="24"/>
        </w:rPr>
        <w:t>“Barrier” means a fence, wall, building wall or a combination thereof, which completely surrounds the swimming pool and obstructs access to the swimming pool.</w:t>
      </w:r>
    </w:p>
    <w:p w14:paraId="7351B74F"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18" w:name="JD_1605.01.3"/>
      <w:bookmarkEnd w:id="18"/>
      <w:r w:rsidRPr="00B718DB">
        <w:rPr>
          <w:rFonts w:ascii="Times New Roman" w:hAnsi="Times New Roman"/>
          <w:b/>
          <w:bCs/>
          <w:sz w:val="24"/>
          <w:szCs w:val="24"/>
        </w:rPr>
        <w:t xml:space="preserve">1605.01.3. </w:t>
      </w:r>
      <w:r w:rsidRPr="00B718DB">
        <w:rPr>
          <w:rFonts w:ascii="Times New Roman" w:hAnsi="Times New Roman"/>
          <w:sz w:val="24"/>
          <w:szCs w:val="24"/>
        </w:rPr>
        <w:t xml:space="preserve">“Grade” means the underlying surface such as earth or a walking surface. </w:t>
      </w:r>
    </w:p>
    <w:p w14:paraId="20F23CC6"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19" w:name="JD_1605.01.4"/>
      <w:bookmarkEnd w:id="19"/>
      <w:r w:rsidRPr="00B718DB">
        <w:rPr>
          <w:rFonts w:ascii="Times New Roman" w:hAnsi="Times New Roman"/>
          <w:b/>
          <w:bCs/>
          <w:sz w:val="24"/>
          <w:szCs w:val="24"/>
        </w:rPr>
        <w:t xml:space="preserve">1605.01.4. </w:t>
      </w:r>
      <w:r w:rsidRPr="00B718DB">
        <w:rPr>
          <w:rFonts w:ascii="Times New Roman" w:hAnsi="Times New Roman"/>
          <w:sz w:val="24"/>
          <w:szCs w:val="24"/>
        </w:rPr>
        <w:t xml:space="preserve">“Hot tub, ” see definition of swimming pool. </w:t>
      </w:r>
    </w:p>
    <w:p w14:paraId="08124123"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20" w:name="JD_1605.01.5"/>
      <w:bookmarkEnd w:id="20"/>
      <w:r w:rsidRPr="00B718DB">
        <w:rPr>
          <w:rFonts w:ascii="Times New Roman" w:hAnsi="Times New Roman"/>
          <w:b/>
          <w:bCs/>
          <w:sz w:val="24"/>
          <w:szCs w:val="24"/>
        </w:rPr>
        <w:t xml:space="preserve">1605.01.5. </w:t>
      </w:r>
      <w:r>
        <w:rPr>
          <w:rFonts w:ascii="Times New Roman" w:hAnsi="Times New Roman"/>
          <w:sz w:val="24"/>
          <w:szCs w:val="24"/>
        </w:rPr>
        <w:t>“Spa, non-portable,” </w:t>
      </w:r>
      <w:r w:rsidRPr="00B718DB">
        <w:rPr>
          <w:rFonts w:ascii="Times New Roman" w:hAnsi="Times New Roman"/>
          <w:sz w:val="24"/>
          <w:szCs w:val="24"/>
        </w:rPr>
        <w:t xml:space="preserve">see definition of swimming pool. </w:t>
      </w:r>
    </w:p>
    <w:p w14:paraId="3F59A0F3"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21" w:name="JD_1605.01.6"/>
      <w:bookmarkEnd w:id="21"/>
      <w:r w:rsidRPr="00B718DB">
        <w:rPr>
          <w:rFonts w:ascii="Times New Roman" w:hAnsi="Times New Roman"/>
          <w:b/>
          <w:bCs/>
          <w:sz w:val="24"/>
          <w:szCs w:val="24"/>
        </w:rPr>
        <w:t>1605.01.6.</w:t>
      </w:r>
      <w:r w:rsidRPr="00B718DB">
        <w:rPr>
          <w:rFonts w:ascii="Times New Roman" w:hAnsi="Times New Roman"/>
          <w:sz w:val="24"/>
          <w:szCs w:val="24"/>
        </w:rPr>
        <w:t>  “Spa, portable” means a non-permanent structure intended for recreational bathing, in which all controls, water heating and water circulating equipment are an integral part of the structure and which is cord-connected (not permanently electrically wired).</w:t>
      </w:r>
    </w:p>
    <w:p w14:paraId="6C805DD2"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22" w:name="JD_1605.01.7"/>
      <w:bookmarkEnd w:id="22"/>
      <w:r w:rsidRPr="00B718DB">
        <w:rPr>
          <w:rFonts w:ascii="Times New Roman" w:hAnsi="Times New Roman"/>
          <w:b/>
          <w:bCs/>
          <w:sz w:val="24"/>
          <w:szCs w:val="24"/>
        </w:rPr>
        <w:t>1605.01.7.</w:t>
      </w:r>
      <w:r w:rsidRPr="00B718DB">
        <w:rPr>
          <w:rFonts w:ascii="Times New Roman" w:hAnsi="Times New Roman"/>
          <w:sz w:val="24"/>
          <w:szCs w:val="24"/>
        </w:rPr>
        <w:t>  “Swimming pool” means any structure intended for swimming or recreational bathing that contains water over 24 inches deep.  This includes in-ground, above-ground and on-ground swimming pools, hot tubs and spas.</w:t>
      </w:r>
    </w:p>
    <w:p w14:paraId="139C2F70"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23" w:name="JD_1605.01.8"/>
      <w:bookmarkEnd w:id="23"/>
      <w:r w:rsidRPr="00B718DB">
        <w:rPr>
          <w:rFonts w:ascii="Times New Roman" w:hAnsi="Times New Roman"/>
          <w:b/>
          <w:bCs/>
          <w:sz w:val="24"/>
          <w:szCs w:val="24"/>
        </w:rPr>
        <w:t>1605.01.8.</w:t>
      </w:r>
      <w:r w:rsidRPr="00B718DB">
        <w:rPr>
          <w:rFonts w:ascii="Times New Roman" w:hAnsi="Times New Roman"/>
          <w:sz w:val="24"/>
          <w:szCs w:val="24"/>
        </w:rPr>
        <w:t>  “Swimming pool, indoor”  means a swimming pool which is totally contained within a residential structure and surrounded on all four sides by walls of said structure.</w:t>
      </w:r>
    </w:p>
    <w:p w14:paraId="69D48FC3"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24" w:name="JD_1605.01.9"/>
      <w:bookmarkEnd w:id="24"/>
      <w:r w:rsidRPr="00B718DB">
        <w:rPr>
          <w:rFonts w:ascii="Times New Roman" w:hAnsi="Times New Roman"/>
          <w:b/>
          <w:bCs/>
          <w:sz w:val="24"/>
          <w:szCs w:val="24"/>
        </w:rPr>
        <w:t>1605.01.9.</w:t>
      </w:r>
      <w:r w:rsidRPr="00B718DB">
        <w:rPr>
          <w:rFonts w:ascii="Times New Roman" w:hAnsi="Times New Roman"/>
          <w:sz w:val="24"/>
          <w:szCs w:val="24"/>
        </w:rPr>
        <w:t>  “Swimming pool, outdoor” means a swimming pool which is not an indoor swimming pool.</w:t>
      </w:r>
    </w:p>
    <w:p w14:paraId="1A9C0EE6" w14:textId="779B8339" w:rsidR="00AD5F01" w:rsidRPr="00B718DB" w:rsidRDefault="00D56590" w:rsidP="0028570A">
      <w:pPr>
        <w:pStyle w:val="Heading1"/>
        <w:rPr>
          <w:rFonts w:ascii="Times New Roman" w:hAnsi="Times New Roman"/>
          <w:sz w:val="36"/>
          <w:szCs w:val="36"/>
        </w:rPr>
      </w:pPr>
      <w:bookmarkStart w:id="25" w:name="JD_1610"/>
      <w:bookmarkStart w:id="26" w:name="LPTOC3"/>
      <w:bookmarkStart w:id="27" w:name="_Toc469573414"/>
      <w:bookmarkEnd w:id="25"/>
      <w:bookmarkEnd w:id="26"/>
      <w:r w:rsidRPr="008033C3">
        <w:rPr>
          <w:rFonts w:ascii="Times New Roman" w:hAnsi="Times New Roman"/>
          <w:noProof/>
          <w:color w:val="0000FF"/>
          <w:sz w:val="36"/>
          <w:szCs w:val="36"/>
        </w:rPr>
        <w:drawing>
          <wp:inline distT="0" distB="0" distL="0" distR="0" wp14:anchorId="5F7FB7C2" wp14:editId="0BA5EDAB">
            <wp:extent cx="152400" cy="152400"/>
            <wp:effectExtent l="0" t="0" r="0" b="0"/>
            <wp:docPr id="17" name="Picture 1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D5F01" w:rsidRPr="00B718DB">
        <w:rPr>
          <w:rFonts w:ascii="Times New Roman" w:hAnsi="Times New Roman"/>
          <w:sz w:val="36"/>
          <w:szCs w:val="36"/>
        </w:rPr>
        <w:t>Section 1610 – Requirements</w:t>
      </w:r>
      <w:bookmarkEnd w:id="27"/>
    </w:p>
    <w:p w14:paraId="6FF445F9"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28" w:name="JD_1610.01"/>
      <w:bookmarkEnd w:id="28"/>
      <w:r w:rsidRPr="00B718DB">
        <w:rPr>
          <w:rFonts w:ascii="Times New Roman" w:hAnsi="Times New Roman"/>
          <w:b/>
          <w:bCs/>
          <w:sz w:val="24"/>
          <w:szCs w:val="24"/>
        </w:rPr>
        <w:t>1610.01  Outdoor Swimming Pool.</w:t>
      </w:r>
      <w:r w:rsidRPr="00B718DB">
        <w:rPr>
          <w:rFonts w:ascii="Times New Roman" w:hAnsi="Times New Roman"/>
          <w:sz w:val="24"/>
          <w:szCs w:val="24"/>
        </w:rPr>
        <w:t>  An outdoor swimming pool, including an in-ground, above ground or on-ground pool, hot tub or spa shall be provided with a barrier which shall comply with the following:</w:t>
      </w:r>
    </w:p>
    <w:p w14:paraId="092D590C"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29" w:name="JD_1610.01.1"/>
      <w:bookmarkEnd w:id="29"/>
      <w:r w:rsidRPr="00B718DB">
        <w:rPr>
          <w:rFonts w:ascii="Times New Roman" w:hAnsi="Times New Roman"/>
          <w:b/>
          <w:bCs/>
          <w:sz w:val="24"/>
          <w:szCs w:val="24"/>
        </w:rPr>
        <w:lastRenderedPageBreak/>
        <w:t xml:space="preserve">1610.01.1. </w:t>
      </w:r>
      <w:r w:rsidRPr="00B718DB">
        <w:rPr>
          <w:rFonts w:ascii="Times New Roman" w:hAnsi="Times New Roman"/>
          <w:sz w:val="24"/>
          <w:szCs w:val="24"/>
        </w:rPr>
        <w:t>The top of the barrier shall be at least 48 inches above grade measured on the side of the barrier which faces away from the swimming pool. The maximum vertical clearance between grade and the bottom of the barrier shall be two inches measured on the side of the barrier which faces away from the swimming pool.  Where the top of the pool structure is above grade, such as an above-ground pool, the barrier may be at ground level, such as the pool structure, or mounted on top of the pool structure.  Where the barrier is mounted on top of the pool structure, the maximum vertical clearance between the top of the pool structure and the bottom of the barrier shall be four inches.</w:t>
      </w:r>
    </w:p>
    <w:p w14:paraId="2BBDD0F1"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30" w:name="JD_1610.01.2"/>
      <w:bookmarkEnd w:id="30"/>
      <w:r w:rsidRPr="00B718DB">
        <w:rPr>
          <w:rFonts w:ascii="Times New Roman" w:hAnsi="Times New Roman"/>
          <w:b/>
          <w:bCs/>
          <w:sz w:val="24"/>
          <w:szCs w:val="24"/>
        </w:rPr>
        <w:t>1610.01.2.</w:t>
      </w:r>
      <w:r w:rsidRPr="00B718DB">
        <w:rPr>
          <w:rFonts w:ascii="Times New Roman" w:hAnsi="Times New Roman"/>
          <w:sz w:val="24"/>
          <w:szCs w:val="24"/>
        </w:rPr>
        <w:t>  Openings in the barrier shall not allow passage of a four-inch diameter sphere.</w:t>
      </w:r>
    </w:p>
    <w:p w14:paraId="2C056E24"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31" w:name="JD_1610.01.3"/>
      <w:bookmarkEnd w:id="31"/>
      <w:r w:rsidRPr="00B718DB">
        <w:rPr>
          <w:rFonts w:ascii="Times New Roman" w:hAnsi="Times New Roman"/>
          <w:b/>
          <w:bCs/>
          <w:sz w:val="24"/>
          <w:szCs w:val="24"/>
        </w:rPr>
        <w:t xml:space="preserve">1610.01.3. </w:t>
      </w:r>
      <w:r w:rsidRPr="00B718DB">
        <w:rPr>
          <w:rFonts w:ascii="Times New Roman" w:hAnsi="Times New Roman"/>
          <w:sz w:val="24"/>
          <w:szCs w:val="24"/>
        </w:rPr>
        <w:t>Solid barriers which do not have openings, such as masonry or stone walls, shall not contain indentations or protrusions except for normal construction tolerances and tooled masonry joints.</w:t>
      </w:r>
    </w:p>
    <w:p w14:paraId="675F2495"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32" w:name="JD_1610.01.4"/>
      <w:bookmarkEnd w:id="32"/>
      <w:r w:rsidRPr="00B718DB">
        <w:rPr>
          <w:rFonts w:ascii="Times New Roman" w:hAnsi="Times New Roman"/>
          <w:b/>
          <w:bCs/>
          <w:sz w:val="24"/>
          <w:szCs w:val="24"/>
        </w:rPr>
        <w:t>1610.01.4.</w:t>
      </w:r>
      <w:r w:rsidRPr="00B718DB">
        <w:rPr>
          <w:rFonts w:ascii="Times New Roman" w:hAnsi="Times New Roman"/>
          <w:sz w:val="24"/>
          <w:szCs w:val="24"/>
        </w:rPr>
        <w:t>  Where the barrier is composed of horizontal and vertical members and the distance between the tops of the horizontal members is less than 45 inches, the horizontal members shall be located on the swimming pool side of the fence.  Spacing between vertical members shall not exceed 1-3/4 inches in width. Where there are decorative cutouts within vertical members, spacing within the cutouts shall not exceed 1-3/4 inches in width.</w:t>
      </w:r>
    </w:p>
    <w:p w14:paraId="480B493C"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33" w:name="JD_1610.01.5"/>
      <w:bookmarkEnd w:id="33"/>
      <w:r w:rsidRPr="00B718DB">
        <w:rPr>
          <w:rFonts w:ascii="Times New Roman" w:hAnsi="Times New Roman"/>
          <w:b/>
          <w:bCs/>
          <w:sz w:val="24"/>
          <w:szCs w:val="24"/>
        </w:rPr>
        <w:t xml:space="preserve">1610.01.5. </w:t>
      </w:r>
      <w:r w:rsidRPr="00B718DB">
        <w:rPr>
          <w:rFonts w:ascii="Times New Roman" w:hAnsi="Times New Roman"/>
          <w:sz w:val="24"/>
          <w:szCs w:val="24"/>
        </w:rPr>
        <w:t>Where the barrier is composed of horizontal and vertical members and the distance between the tops of the horizontal members is 45 inches or more, spacing between vertical members shall not exceed four inches.  Where there are decorative cutouts within vertical members, spacing within the cutouts shall not exceed 3/4 of an inch in width.</w:t>
      </w:r>
    </w:p>
    <w:p w14:paraId="74056C38"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34" w:name="JD_1610.01.6"/>
      <w:bookmarkEnd w:id="34"/>
      <w:r w:rsidRPr="00B718DB">
        <w:rPr>
          <w:rFonts w:ascii="Times New Roman" w:hAnsi="Times New Roman"/>
          <w:b/>
          <w:bCs/>
          <w:sz w:val="24"/>
          <w:szCs w:val="24"/>
        </w:rPr>
        <w:t xml:space="preserve">1610.01.6. </w:t>
      </w:r>
      <w:r w:rsidRPr="00B718DB">
        <w:rPr>
          <w:rFonts w:ascii="Times New Roman" w:hAnsi="Times New Roman"/>
          <w:sz w:val="24"/>
          <w:szCs w:val="24"/>
        </w:rPr>
        <w:t>Maximum mesh size for chain link fences shall be a 1-1/4 inch square unless the fence is provided with slats fastened at the top or the bottom which reduce the openings to no more than 1-3/4  inches.   The wire shall be not less than nine gauge.</w:t>
      </w:r>
    </w:p>
    <w:p w14:paraId="0F158FFD"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35" w:name="JD_1610.01.7"/>
      <w:bookmarkEnd w:id="35"/>
      <w:r w:rsidRPr="00B718DB">
        <w:rPr>
          <w:rFonts w:ascii="Times New Roman" w:hAnsi="Times New Roman"/>
          <w:b/>
          <w:bCs/>
          <w:sz w:val="24"/>
          <w:szCs w:val="24"/>
        </w:rPr>
        <w:t>1610.01.7.</w:t>
      </w:r>
      <w:r w:rsidRPr="00B718DB">
        <w:rPr>
          <w:rFonts w:ascii="Times New Roman" w:hAnsi="Times New Roman"/>
          <w:sz w:val="24"/>
          <w:szCs w:val="24"/>
        </w:rPr>
        <w:t>  Where the barrier is composed of diagonal members, such as a lattice fence, the maximum opening formed by the diagonal members shall be no more than 1-3/4 inches.</w:t>
      </w:r>
    </w:p>
    <w:p w14:paraId="4941A943"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36" w:name="JD_1610.01.8"/>
      <w:bookmarkEnd w:id="36"/>
      <w:r w:rsidRPr="00B718DB">
        <w:rPr>
          <w:rFonts w:ascii="Times New Roman" w:hAnsi="Times New Roman"/>
          <w:b/>
          <w:bCs/>
          <w:sz w:val="24"/>
          <w:szCs w:val="24"/>
        </w:rPr>
        <w:t>1610.01.8.</w:t>
      </w:r>
      <w:r w:rsidRPr="00B718DB">
        <w:rPr>
          <w:rFonts w:ascii="Times New Roman" w:hAnsi="Times New Roman"/>
          <w:sz w:val="24"/>
          <w:szCs w:val="24"/>
        </w:rPr>
        <w:t xml:space="preserve">  Access gates shall comply with the requirements of </w:t>
      </w:r>
      <w:hyperlink r:id="rId11" w:anchor="JD_1610.01.1" w:history="1">
        <w:r w:rsidRPr="00B718DB">
          <w:rPr>
            <w:rFonts w:ascii="Times New Roman" w:hAnsi="Times New Roman"/>
            <w:color w:val="0000FF"/>
            <w:sz w:val="24"/>
            <w:szCs w:val="24"/>
            <w:u w:val="single"/>
          </w:rPr>
          <w:t>1610.01.1</w:t>
        </w:r>
      </w:hyperlink>
      <w:r w:rsidRPr="00B718DB">
        <w:rPr>
          <w:rFonts w:ascii="Times New Roman" w:hAnsi="Times New Roman"/>
          <w:sz w:val="24"/>
          <w:szCs w:val="24"/>
        </w:rPr>
        <w:t xml:space="preserve"> through </w:t>
      </w:r>
      <w:hyperlink r:id="rId12" w:anchor="JD_1610.01.7" w:history="1">
        <w:r w:rsidRPr="00B718DB">
          <w:rPr>
            <w:rFonts w:ascii="Times New Roman" w:hAnsi="Times New Roman"/>
            <w:color w:val="0000FF"/>
            <w:sz w:val="24"/>
            <w:szCs w:val="24"/>
            <w:u w:val="single"/>
          </w:rPr>
          <w:t>1610.01.7</w:t>
        </w:r>
      </w:hyperlink>
      <w:r w:rsidRPr="00B718DB">
        <w:rPr>
          <w:rFonts w:ascii="Times New Roman" w:hAnsi="Times New Roman"/>
          <w:sz w:val="24"/>
          <w:szCs w:val="24"/>
        </w:rPr>
        <w:t xml:space="preserve"> of this section and shall be equipped to accommodate a locking device.  Pedestrian access gates shall open outward away from the pool and shall be self-closing and have a self-latching device.  Gates other than pedestrian access gates shall have a self-latching device.  Where the release mechanism of the self-latching device is located less than 54 inches from the bottom of the gate:</w:t>
      </w:r>
    </w:p>
    <w:p w14:paraId="77074CB3"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37" w:name="JD_1610.01.8.1"/>
      <w:bookmarkEnd w:id="37"/>
      <w:r w:rsidRPr="00B718DB">
        <w:rPr>
          <w:rFonts w:ascii="Times New Roman" w:hAnsi="Times New Roman"/>
          <w:b/>
          <w:bCs/>
          <w:sz w:val="24"/>
          <w:szCs w:val="24"/>
        </w:rPr>
        <w:t>1610.01.8.1.</w:t>
      </w:r>
      <w:r w:rsidRPr="00B718DB">
        <w:rPr>
          <w:rFonts w:ascii="Times New Roman" w:hAnsi="Times New Roman"/>
          <w:sz w:val="24"/>
          <w:szCs w:val="24"/>
        </w:rPr>
        <w:t>  The release mechanism shall be located on the pool side of the gate at least three inches below the top of the gate; and</w:t>
      </w:r>
    </w:p>
    <w:p w14:paraId="6E16554D"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38" w:name="JD_1610.01.8.2"/>
      <w:bookmarkEnd w:id="38"/>
      <w:r w:rsidRPr="00B718DB">
        <w:rPr>
          <w:rFonts w:ascii="Times New Roman" w:hAnsi="Times New Roman"/>
          <w:b/>
          <w:bCs/>
          <w:sz w:val="24"/>
          <w:szCs w:val="24"/>
        </w:rPr>
        <w:t>1610.01.8.2.</w:t>
      </w:r>
      <w:r w:rsidRPr="00B718DB">
        <w:rPr>
          <w:rFonts w:ascii="Times New Roman" w:hAnsi="Times New Roman"/>
          <w:sz w:val="24"/>
          <w:szCs w:val="24"/>
        </w:rPr>
        <w:t>  The gate and barrier shall have no opening greater than 1/2 inch within 18 inches of the release mechanism.</w:t>
      </w:r>
    </w:p>
    <w:p w14:paraId="69D368ED"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39" w:name="JD_1610.01.9"/>
      <w:bookmarkEnd w:id="39"/>
      <w:r w:rsidRPr="00B718DB">
        <w:rPr>
          <w:rFonts w:ascii="Times New Roman" w:hAnsi="Times New Roman"/>
          <w:b/>
          <w:bCs/>
          <w:sz w:val="24"/>
          <w:szCs w:val="24"/>
        </w:rPr>
        <w:lastRenderedPageBreak/>
        <w:t>1610.01.9.</w:t>
      </w:r>
      <w:r w:rsidRPr="00B718DB">
        <w:rPr>
          <w:rFonts w:ascii="Times New Roman" w:hAnsi="Times New Roman"/>
          <w:sz w:val="24"/>
          <w:szCs w:val="24"/>
        </w:rPr>
        <w:t xml:space="preserve"> Where a wall of a dwelling serves as part of the other means of protection, such as self-closing doors with latching devices which are approved by the zoning administrator or Hermantown Building Official, shall be acceptable so long as the degree of protection afforded is not less than the protection afforded by an alarm system if an alarm system were used.</w:t>
      </w:r>
    </w:p>
    <w:p w14:paraId="6E6D32F9"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40" w:name="JD_1610.01.10"/>
      <w:bookmarkEnd w:id="40"/>
      <w:r w:rsidRPr="00B718DB">
        <w:rPr>
          <w:rFonts w:ascii="Times New Roman" w:hAnsi="Times New Roman"/>
          <w:b/>
          <w:bCs/>
          <w:sz w:val="24"/>
          <w:szCs w:val="24"/>
        </w:rPr>
        <w:t>1610.01.10.</w:t>
      </w:r>
      <w:r w:rsidRPr="00B718DB">
        <w:rPr>
          <w:rFonts w:ascii="Times New Roman" w:hAnsi="Times New Roman"/>
          <w:sz w:val="24"/>
          <w:szCs w:val="24"/>
        </w:rPr>
        <w:t>  Where an above-ground pool structure is used as a barrier or where the barrier is mounted on top of an above-ground pool structure, and the means of access is a ladder or steps, then:</w:t>
      </w:r>
    </w:p>
    <w:p w14:paraId="6E49635B"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41" w:name="JD_1610.01.10.1"/>
      <w:bookmarkEnd w:id="41"/>
      <w:r w:rsidRPr="00B718DB">
        <w:rPr>
          <w:rFonts w:ascii="Times New Roman" w:hAnsi="Times New Roman"/>
          <w:b/>
          <w:bCs/>
          <w:sz w:val="24"/>
          <w:szCs w:val="24"/>
        </w:rPr>
        <w:t>1610.01.10.1.</w:t>
      </w:r>
      <w:r w:rsidRPr="00B718DB">
        <w:rPr>
          <w:rFonts w:ascii="Times New Roman" w:hAnsi="Times New Roman"/>
          <w:sz w:val="24"/>
          <w:szCs w:val="24"/>
        </w:rPr>
        <w:t>  The ladder or steps shall be capable of being secured, locked or removed to prevent access.</w:t>
      </w:r>
    </w:p>
    <w:p w14:paraId="10757F4A"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42" w:name="JD_1610.01.10.2"/>
      <w:bookmarkEnd w:id="42"/>
      <w:r w:rsidRPr="00B718DB">
        <w:rPr>
          <w:rFonts w:ascii="Times New Roman" w:hAnsi="Times New Roman"/>
          <w:b/>
          <w:bCs/>
          <w:sz w:val="24"/>
          <w:szCs w:val="24"/>
        </w:rPr>
        <w:t xml:space="preserve">1610.01.10.2.  </w:t>
      </w:r>
      <w:r w:rsidRPr="00B718DB">
        <w:rPr>
          <w:rFonts w:ascii="Times New Roman" w:hAnsi="Times New Roman"/>
          <w:sz w:val="24"/>
          <w:szCs w:val="24"/>
        </w:rPr>
        <w:t xml:space="preserve">The ladder or steps shall be surrounded by a barrier which meets the requirements of </w:t>
      </w:r>
      <w:hyperlink r:id="rId13" w:anchor="JD_1610.01.1" w:history="1">
        <w:r w:rsidRPr="00B718DB">
          <w:rPr>
            <w:rFonts w:ascii="Times New Roman" w:hAnsi="Times New Roman"/>
            <w:color w:val="0000FF"/>
            <w:sz w:val="24"/>
            <w:szCs w:val="24"/>
            <w:u w:val="single"/>
          </w:rPr>
          <w:t>1610.01.1</w:t>
        </w:r>
      </w:hyperlink>
      <w:r w:rsidRPr="00B718DB">
        <w:rPr>
          <w:rFonts w:ascii="Times New Roman" w:hAnsi="Times New Roman"/>
          <w:sz w:val="24"/>
          <w:szCs w:val="24"/>
        </w:rPr>
        <w:t xml:space="preserve"> through </w:t>
      </w:r>
      <w:hyperlink r:id="rId14" w:anchor="JD_1610.01.9" w:history="1">
        <w:r w:rsidRPr="00B718DB">
          <w:rPr>
            <w:rFonts w:ascii="Times New Roman" w:hAnsi="Times New Roman"/>
            <w:color w:val="0000FF"/>
            <w:sz w:val="24"/>
            <w:szCs w:val="24"/>
            <w:u w:val="single"/>
          </w:rPr>
          <w:t>1610.01.9</w:t>
        </w:r>
      </w:hyperlink>
      <w:r w:rsidRPr="00B718DB">
        <w:rPr>
          <w:rFonts w:ascii="Times New Roman" w:hAnsi="Times New Roman"/>
          <w:sz w:val="24"/>
          <w:szCs w:val="24"/>
        </w:rPr>
        <w:t xml:space="preserve">. of this Section </w:t>
      </w:r>
      <w:hyperlink r:id="rId15" w:anchor="JD_1610" w:history="1">
        <w:r w:rsidRPr="00B718DB">
          <w:rPr>
            <w:rFonts w:ascii="Times New Roman" w:hAnsi="Times New Roman"/>
            <w:color w:val="0000FF"/>
            <w:sz w:val="24"/>
            <w:szCs w:val="24"/>
            <w:u w:val="single"/>
          </w:rPr>
          <w:t>1610</w:t>
        </w:r>
      </w:hyperlink>
      <w:r w:rsidRPr="00B718DB">
        <w:rPr>
          <w:rFonts w:ascii="Times New Roman" w:hAnsi="Times New Roman"/>
          <w:sz w:val="24"/>
          <w:szCs w:val="24"/>
        </w:rPr>
        <w:t>.  When the ladder or steps are secured, locked or removed, any opening created shall not allow the passage of a four-inch diameter sphere.</w:t>
      </w:r>
    </w:p>
    <w:p w14:paraId="06A0FCA6"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43" w:name="JD_1610.01.11"/>
      <w:bookmarkEnd w:id="43"/>
      <w:r w:rsidRPr="00B718DB">
        <w:rPr>
          <w:rFonts w:ascii="Times New Roman" w:hAnsi="Times New Roman"/>
          <w:b/>
          <w:bCs/>
          <w:sz w:val="24"/>
          <w:szCs w:val="24"/>
        </w:rPr>
        <w:t xml:space="preserve">1610.01.11. </w:t>
      </w:r>
      <w:r w:rsidRPr="00B718DB">
        <w:rPr>
          <w:rFonts w:ascii="Times New Roman" w:hAnsi="Times New Roman"/>
          <w:sz w:val="24"/>
          <w:szCs w:val="24"/>
        </w:rPr>
        <w:t>In the case of an above-ground pool, a dome shall be deemed to be a barrier if the means of access through the dome and into the pool is capable of being secured and locked.</w:t>
      </w:r>
    </w:p>
    <w:p w14:paraId="690919B6"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44" w:name="JD_1610.02"/>
      <w:bookmarkEnd w:id="44"/>
      <w:r w:rsidRPr="00B718DB">
        <w:rPr>
          <w:rFonts w:ascii="Times New Roman" w:hAnsi="Times New Roman"/>
          <w:b/>
          <w:bCs/>
          <w:sz w:val="24"/>
          <w:szCs w:val="24"/>
        </w:rPr>
        <w:t xml:space="preserve">1610.02  Indoor Swimming Pool. </w:t>
      </w:r>
      <w:r w:rsidRPr="00B718DB">
        <w:rPr>
          <w:rFonts w:ascii="Times New Roman" w:hAnsi="Times New Roman"/>
          <w:sz w:val="24"/>
          <w:szCs w:val="24"/>
        </w:rPr>
        <w:t xml:space="preserve">Doors with direct access to an indoor swimming pool shall comply with the provisions of </w:t>
      </w:r>
      <w:hyperlink r:id="rId16" w:anchor="JD_1610.01.9" w:history="1">
        <w:r w:rsidRPr="00B718DB">
          <w:rPr>
            <w:rFonts w:ascii="Times New Roman" w:hAnsi="Times New Roman"/>
            <w:color w:val="0000FF"/>
            <w:sz w:val="24"/>
            <w:szCs w:val="24"/>
            <w:u w:val="single"/>
          </w:rPr>
          <w:t>1610.01.9</w:t>
        </w:r>
      </w:hyperlink>
      <w:r w:rsidRPr="00B718DB">
        <w:rPr>
          <w:rFonts w:ascii="Times New Roman" w:hAnsi="Times New Roman"/>
          <w:sz w:val="24"/>
          <w:szCs w:val="24"/>
        </w:rPr>
        <w:t>. of this</w:t>
      </w:r>
      <w:r>
        <w:rPr>
          <w:rFonts w:ascii="Times New Roman" w:hAnsi="Times New Roman"/>
          <w:sz w:val="24"/>
          <w:szCs w:val="24"/>
        </w:rPr>
        <w:t xml:space="preserve"> chapter</w:t>
      </w:r>
      <w:r w:rsidRPr="00B718DB">
        <w:rPr>
          <w:rFonts w:ascii="Times New Roman" w:hAnsi="Times New Roman"/>
          <w:sz w:val="24"/>
          <w:szCs w:val="24"/>
        </w:rPr>
        <w:t>.</w:t>
      </w:r>
    </w:p>
    <w:p w14:paraId="1D2C37CE"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45" w:name="JD_1610.03"/>
      <w:bookmarkEnd w:id="45"/>
      <w:r w:rsidRPr="00B718DB">
        <w:rPr>
          <w:rFonts w:ascii="Times New Roman" w:hAnsi="Times New Roman"/>
          <w:b/>
          <w:bCs/>
          <w:sz w:val="24"/>
          <w:szCs w:val="24"/>
        </w:rPr>
        <w:t>1610.03  Prohibited Locations.</w:t>
      </w:r>
      <w:r w:rsidRPr="00B718DB">
        <w:rPr>
          <w:rFonts w:ascii="Times New Roman" w:hAnsi="Times New Roman"/>
          <w:sz w:val="24"/>
          <w:szCs w:val="24"/>
        </w:rPr>
        <w:t>  Barriers shall be located so as to prohibit permanent structures, equipment or similar objects from being used to climb the barriers.</w:t>
      </w:r>
    </w:p>
    <w:p w14:paraId="4465A7C3" w14:textId="69802114" w:rsidR="00AD5F01" w:rsidRPr="00B718DB" w:rsidRDefault="00D56590" w:rsidP="0028570A">
      <w:pPr>
        <w:pStyle w:val="Heading1"/>
      </w:pPr>
      <w:bookmarkStart w:id="46" w:name="JD_1615"/>
      <w:bookmarkStart w:id="47" w:name="LPTOC4"/>
      <w:bookmarkStart w:id="48" w:name="_Toc469573415"/>
      <w:bookmarkEnd w:id="46"/>
      <w:bookmarkEnd w:id="47"/>
      <w:r w:rsidRPr="008033C3">
        <w:rPr>
          <w:noProof/>
          <w:color w:val="0000FF"/>
        </w:rPr>
        <w:drawing>
          <wp:inline distT="0" distB="0" distL="0" distR="0" wp14:anchorId="41B9745A" wp14:editId="20AEB5C6">
            <wp:extent cx="152400" cy="152400"/>
            <wp:effectExtent l="0" t="0" r="0" b="0"/>
            <wp:docPr id="18" name="Picture 1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D5F01" w:rsidRPr="00B718DB">
        <w:t>Section 1615 – Swimming Pools Deemed Structures; Building Code Applicable</w:t>
      </w:r>
      <w:bookmarkEnd w:id="48"/>
    </w:p>
    <w:p w14:paraId="0AE1BA16"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49" w:name="JD_1615.01"/>
      <w:bookmarkEnd w:id="49"/>
      <w:r w:rsidRPr="00B718DB">
        <w:rPr>
          <w:rFonts w:ascii="Times New Roman" w:hAnsi="Times New Roman"/>
          <w:b/>
          <w:bCs/>
          <w:sz w:val="24"/>
          <w:szCs w:val="24"/>
        </w:rPr>
        <w:t>1615.01  Swimming Pools Deemed Structures; Building Code Applicable.</w:t>
      </w:r>
      <w:r w:rsidRPr="00B718DB">
        <w:rPr>
          <w:rFonts w:ascii="Times New Roman" w:hAnsi="Times New Roman"/>
          <w:sz w:val="24"/>
          <w:szCs w:val="24"/>
        </w:rPr>
        <w:t xml:space="preserve"> Every swimming pool is deemed to be a structure under the zoning ordinance of the City and all work must be done in accordance with the Hermantown Building Code.</w:t>
      </w:r>
    </w:p>
    <w:p w14:paraId="10AC9418" w14:textId="2C82AE36" w:rsidR="00AD5F01" w:rsidRPr="00B718DB" w:rsidRDefault="00D56590" w:rsidP="0028570A">
      <w:pPr>
        <w:pStyle w:val="Heading1"/>
      </w:pPr>
      <w:bookmarkStart w:id="50" w:name="JD_1620"/>
      <w:bookmarkStart w:id="51" w:name="LPTOC5"/>
      <w:bookmarkStart w:id="52" w:name="_Toc469573416"/>
      <w:bookmarkEnd w:id="50"/>
      <w:bookmarkEnd w:id="51"/>
      <w:r w:rsidRPr="008033C3">
        <w:rPr>
          <w:noProof/>
          <w:color w:val="0000FF"/>
        </w:rPr>
        <w:drawing>
          <wp:inline distT="0" distB="0" distL="0" distR="0" wp14:anchorId="02B18999" wp14:editId="52A55A36">
            <wp:extent cx="152400" cy="152400"/>
            <wp:effectExtent l="0" t="0" r="0" b="0"/>
            <wp:docPr id="19" name="Picture 10"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D5F01" w:rsidRPr="00B718DB">
        <w:t>Section 1620 – Compliance with Other Codes</w:t>
      </w:r>
      <w:bookmarkEnd w:id="52"/>
    </w:p>
    <w:p w14:paraId="47BA15BD"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53" w:name="JD_1620.01"/>
      <w:bookmarkEnd w:id="53"/>
      <w:r w:rsidRPr="00B718DB">
        <w:rPr>
          <w:rFonts w:ascii="Times New Roman" w:hAnsi="Times New Roman"/>
          <w:b/>
          <w:bCs/>
          <w:sz w:val="24"/>
          <w:szCs w:val="24"/>
        </w:rPr>
        <w:t>1620.01  Compliance with Other Codes.</w:t>
      </w:r>
      <w:r w:rsidRPr="00B718DB">
        <w:rPr>
          <w:rFonts w:ascii="Times New Roman" w:hAnsi="Times New Roman"/>
          <w:sz w:val="24"/>
          <w:szCs w:val="24"/>
        </w:rPr>
        <w:t>  The construction, plumbing and electrical work connected with any swimming pool shall conform to all applicable codes and regulations.</w:t>
      </w:r>
    </w:p>
    <w:p w14:paraId="48E0D644" w14:textId="17894954" w:rsidR="00AD5F01" w:rsidRPr="00B718DB" w:rsidRDefault="00D56590" w:rsidP="0028570A">
      <w:pPr>
        <w:pStyle w:val="Heading1"/>
        <w:rPr>
          <w:rFonts w:ascii="Times New Roman" w:hAnsi="Times New Roman"/>
          <w:sz w:val="36"/>
          <w:szCs w:val="36"/>
        </w:rPr>
      </w:pPr>
      <w:bookmarkStart w:id="54" w:name="JD_1625"/>
      <w:bookmarkStart w:id="55" w:name="LPTOC6"/>
      <w:bookmarkStart w:id="56" w:name="_Toc469573417"/>
      <w:bookmarkEnd w:id="54"/>
      <w:bookmarkEnd w:id="55"/>
      <w:r w:rsidRPr="008033C3">
        <w:rPr>
          <w:rFonts w:ascii="Times New Roman" w:hAnsi="Times New Roman"/>
          <w:noProof/>
          <w:color w:val="0000FF"/>
          <w:sz w:val="36"/>
          <w:szCs w:val="36"/>
        </w:rPr>
        <w:drawing>
          <wp:inline distT="0" distB="0" distL="0" distR="0" wp14:anchorId="6FF87172" wp14:editId="311F443B">
            <wp:extent cx="152400" cy="152400"/>
            <wp:effectExtent l="0" t="0" r="0" b="0"/>
            <wp:docPr id="20" name="Picture 9"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D5F01" w:rsidRPr="00B718DB">
        <w:rPr>
          <w:rFonts w:ascii="Times New Roman" w:hAnsi="Times New Roman"/>
          <w:sz w:val="36"/>
          <w:szCs w:val="36"/>
        </w:rPr>
        <w:t>Section 1625 – Safety Regulations</w:t>
      </w:r>
      <w:bookmarkEnd w:id="56"/>
      <w:r w:rsidR="00AD5F01" w:rsidRPr="00B718DB">
        <w:rPr>
          <w:rFonts w:ascii="Times New Roman" w:hAnsi="Times New Roman"/>
          <w:sz w:val="36"/>
          <w:szCs w:val="36"/>
        </w:rPr>
        <w:t xml:space="preserve"> </w:t>
      </w:r>
    </w:p>
    <w:p w14:paraId="7488CA0A"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57" w:name="JD_1625.01"/>
      <w:bookmarkEnd w:id="57"/>
      <w:r w:rsidRPr="00B718DB">
        <w:rPr>
          <w:rFonts w:ascii="Times New Roman" w:hAnsi="Times New Roman"/>
          <w:b/>
          <w:bCs/>
          <w:sz w:val="24"/>
          <w:szCs w:val="24"/>
        </w:rPr>
        <w:t>1625.01  Safety Regulations.</w:t>
      </w:r>
      <w:r w:rsidRPr="00B718DB">
        <w:rPr>
          <w:rFonts w:ascii="Times New Roman" w:hAnsi="Times New Roman"/>
          <w:sz w:val="24"/>
          <w:szCs w:val="24"/>
        </w:rPr>
        <w:t>  No swimming pool shall be located beneath overhead utility lines, nor over underground utility lines, nor within any private or public utility, walkway, drainage or other easement.</w:t>
      </w:r>
    </w:p>
    <w:p w14:paraId="3EBBCB95"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58" w:name="JD_1625.02"/>
      <w:bookmarkEnd w:id="58"/>
      <w:r w:rsidRPr="00B718DB">
        <w:rPr>
          <w:rFonts w:ascii="Times New Roman" w:hAnsi="Times New Roman"/>
          <w:b/>
          <w:bCs/>
          <w:sz w:val="24"/>
          <w:szCs w:val="24"/>
        </w:rPr>
        <w:lastRenderedPageBreak/>
        <w:t>1625.02  Design.</w:t>
      </w:r>
      <w:r w:rsidRPr="00B718DB">
        <w:rPr>
          <w:rFonts w:ascii="Times New Roman" w:hAnsi="Times New Roman"/>
          <w:sz w:val="24"/>
          <w:szCs w:val="24"/>
        </w:rPr>
        <w:t>  All swimming pools shall be designed and constructed in such a manner as not to endanger the health and safety of its users and so as not to unduly interfere with the use and enjoyment of adjacent property.</w:t>
      </w:r>
    </w:p>
    <w:p w14:paraId="457DE6F9" w14:textId="2AD3AE56" w:rsidR="00AD5F01" w:rsidRPr="00B718DB" w:rsidRDefault="00D56590" w:rsidP="0028570A">
      <w:pPr>
        <w:pStyle w:val="Heading1"/>
      </w:pPr>
      <w:bookmarkStart w:id="59" w:name="JD_1630"/>
      <w:bookmarkStart w:id="60" w:name="LPTOC7"/>
      <w:bookmarkStart w:id="61" w:name="_Toc469573418"/>
      <w:bookmarkEnd w:id="59"/>
      <w:bookmarkEnd w:id="60"/>
      <w:r w:rsidRPr="008033C3">
        <w:rPr>
          <w:noProof/>
          <w:color w:val="0000FF"/>
        </w:rPr>
        <w:drawing>
          <wp:inline distT="0" distB="0" distL="0" distR="0" wp14:anchorId="29250B78" wp14:editId="136BD4E9">
            <wp:extent cx="152400" cy="152400"/>
            <wp:effectExtent l="0" t="0" r="0" b="0"/>
            <wp:docPr id="21" name="Picture 8"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D5F01" w:rsidRPr="00B718DB">
        <w:t>Section 1630 – Location Requirements</w:t>
      </w:r>
      <w:bookmarkEnd w:id="61"/>
      <w:r w:rsidR="00AD5F01" w:rsidRPr="00B718DB">
        <w:t xml:space="preserve"> </w:t>
      </w:r>
    </w:p>
    <w:p w14:paraId="0A12C21E"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62" w:name="JD_1630.01"/>
      <w:bookmarkEnd w:id="62"/>
      <w:r w:rsidRPr="00B718DB">
        <w:rPr>
          <w:rFonts w:ascii="Times New Roman" w:hAnsi="Times New Roman"/>
          <w:b/>
          <w:bCs/>
          <w:sz w:val="24"/>
          <w:szCs w:val="24"/>
        </w:rPr>
        <w:t xml:space="preserve">1630.01  Location Requirements. </w:t>
      </w:r>
      <w:r w:rsidRPr="00B718DB">
        <w:rPr>
          <w:rFonts w:ascii="Times New Roman" w:hAnsi="Times New Roman"/>
          <w:sz w:val="24"/>
          <w:szCs w:val="24"/>
        </w:rPr>
        <w:t>Swimming pools shall be constructed only in the rear yards.  Swimming pools are accessory structures in all residential zone districts under these Zoning Regulations and are subject to the setback requirements of the Zoning Regulations.  If requested by the Zoning Administrator, the owner shall provide, at his, her or its cost and expense, staking to verify satisfaction of setback requirements prior to commencement of construction, installation, establishment and the like.</w:t>
      </w:r>
    </w:p>
    <w:p w14:paraId="0CAD9C58" w14:textId="3F46B654" w:rsidR="00AD5F01" w:rsidRPr="00B718DB" w:rsidRDefault="00D56590" w:rsidP="0028570A">
      <w:pPr>
        <w:pStyle w:val="Heading1"/>
      </w:pPr>
      <w:bookmarkStart w:id="63" w:name="JD_1635"/>
      <w:bookmarkStart w:id="64" w:name="LPTOC8"/>
      <w:bookmarkStart w:id="65" w:name="_Toc469573419"/>
      <w:bookmarkEnd w:id="63"/>
      <w:bookmarkEnd w:id="64"/>
      <w:r w:rsidRPr="008033C3">
        <w:rPr>
          <w:noProof/>
          <w:color w:val="0000FF"/>
        </w:rPr>
        <w:drawing>
          <wp:inline distT="0" distB="0" distL="0" distR="0" wp14:anchorId="0D35B81D" wp14:editId="5D23BE41">
            <wp:extent cx="152400" cy="152400"/>
            <wp:effectExtent l="0" t="0" r="0" b="0"/>
            <wp:docPr id="22" name="Picture 7"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D5F01" w:rsidRPr="00B718DB">
        <w:t>Section 1635 – Zoning Certificate Required</w:t>
      </w:r>
      <w:bookmarkEnd w:id="65"/>
    </w:p>
    <w:p w14:paraId="7B538C38"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66" w:name="JD_1635.01"/>
      <w:bookmarkEnd w:id="66"/>
      <w:r w:rsidRPr="00B718DB">
        <w:rPr>
          <w:rFonts w:ascii="Times New Roman" w:hAnsi="Times New Roman"/>
          <w:b/>
          <w:bCs/>
          <w:sz w:val="24"/>
          <w:szCs w:val="24"/>
        </w:rPr>
        <w:t>1635.01  Zoning Certificate Required.</w:t>
      </w:r>
      <w:r w:rsidRPr="00B718DB">
        <w:rPr>
          <w:rFonts w:ascii="Times New Roman" w:hAnsi="Times New Roman"/>
          <w:sz w:val="24"/>
          <w:szCs w:val="24"/>
        </w:rPr>
        <w:t xml:space="preserve">  A zoning certificate is required prior to the construction, installation or erection of a swimming pool in the City of Hermantown. Application for a zoning certificate for a swimming pool shall be made to the Zoning Administrator.  A fee set by the City Council shall be submitted with the application to cover costs incurred by the City in the review and consideration of such application. </w:t>
      </w:r>
    </w:p>
    <w:p w14:paraId="4F373FA5"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67" w:name="JD_1635.02"/>
      <w:bookmarkEnd w:id="67"/>
      <w:r w:rsidRPr="00B718DB">
        <w:rPr>
          <w:rFonts w:ascii="Times New Roman" w:hAnsi="Times New Roman"/>
          <w:b/>
          <w:bCs/>
          <w:sz w:val="24"/>
          <w:szCs w:val="24"/>
        </w:rPr>
        <w:t>1635.02  Application Contents.</w:t>
      </w:r>
      <w:r w:rsidRPr="00B718DB">
        <w:rPr>
          <w:rFonts w:ascii="Times New Roman" w:hAnsi="Times New Roman"/>
          <w:sz w:val="24"/>
          <w:szCs w:val="24"/>
        </w:rPr>
        <w:t>  The application for the zoning certificate for a swimming pool shall include, without limitation, the following information:</w:t>
      </w:r>
    </w:p>
    <w:p w14:paraId="15918E29"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68" w:name="JD_1635.02.1"/>
      <w:bookmarkEnd w:id="68"/>
      <w:r w:rsidRPr="00B718DB">
        <w:rPr>
          <w:rFonts w:ascii="Times New Roman" w:hAnsi="Times New Roman"/>
          <w:b/>
          <w:bCs/>
          <w:sz w:val="24"/>
          <w:szCs w:val="24"/>
        </w:rPr>
        <w:t>1635.02.1.</w:t>
      </w:r>
      <w:r w:rsidRPr="00B718DB">
        <w:rPr>
          <w:rFonts w:ascii="Times New Roman" w:hAnsi="Times New Roman"/>
          <w:sz w:val="24"/>
          <w:szCs w:val="24"/>
        </w:rPr>
        <w:t>  Complete plans and specifications for the construction of the swimming pool;</w:t>
      </w:r>
    </w:p>
    <w:p w14:paraId="0C077FFB"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69" w:name="JD_1635.02.2"/>
      <w:bookmarkEnd w:id="69"/>
      <w:r w:rsidRPr="00B718DB">
        <w:rPr>
          <w:rFonts w:ascii="Times New Roman" w:hAnsi="Times New Roman"/>
          <w:b/>
          <w:bCs/>
          <w:sz w:val="24"/>
          <w:szCs w:val="24"/>
        </w:rPr>
        <w:t xml:space="preserve">1635.02.2. </w:t>
      </w:r>
      <w:r w:rsidRPr="00B718DB">
        <w:rPr>
          <w:rFonts w:ascii="Times New Roman" w:hAnsi="Times New Roman"/>
          <w:sz w:val="24"/>
          <w:szCs w:val="24"/>
        </w:rPr>
        <w:t>A site plan showing the building site, including the house, garage, fences, trees, overhead or underground wiring, utility easements and other significant improvements or natural features;</w:t>
      </w:r>
    </w:p>
    <w:p w14:paraId="16C585CB"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70" w:name="JD_1635.02.3"/>
      <w:bookmarkEnd w:id="70"/>
      <w:r w:rsidRPr="00B718DB">
        <w:rPr>
          <w:rFonts w:ascii="Times New Roman" w:hAnsi="Times New Roman"/>
          <w:b/>
          <w:bCs/>
          <w:sz w:val="24"/>
          <w:szCs w:val="24"/>
        </w:rPr>
        <w:t xml:space="preserve">1635.02.3. </w:t>
      </w:r>
      <w:r w:rsidRPr="00B718DB">
        <w:rPr>
          <w:rFonts w:ascii="Times New Roman" w:hAnsi="Times New Roman"/>
          <w:sz w:val="24"/>
          <w:szCs w:val="24"/>
        </w:rPr>
        <w:t>The proposed location of pumps, filters, electrical power service (if applicable), flushing and drainage outlets and other operational features; and</w:t>
      </w:r>
    </w:p>
    <w:p w14:paraId="32AA8CC5"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71" w:name="JD_1635.02.4"/>
      <w:bookmarkEnd w:id="71"/>
      <w:r w:rsidRPr="00B718DB">
        <w:rPr>
          <w:rFonts w:ascii="Times New Roman" w:hAnsi="Times New Roman"/>
          <w:b/>
          <w:bCs/>
          <w:sz w:val="24"/>
          <w:szCs w:val="24"/>
        </w:rPr>
        <w:t xml:space="preserve">1635.02.4. </w:t>
      </w:r>
      <w:r w:rsidRPr="00B718DB">
        <w:rPr>
          <w:rFonts w:ascii="Times New Roman" w:hAnsi="Times New Roman"/>
          <w:sz w:val="24"/>
          <w:szCs w:val="24"/>
        </w:rPr>
        <w:t>Location and specifications of protective fencing and barriers.</w:t>
      </w:r>
    </w:p>
    <w:p w14:paraId="53E73B1B" w14:textId="423021AA" w:rsidR="00AD5F01" w:rsidRPr="00B718DB" w:rsidRDefault="00D56590" w:rsidP="0028570A">
      <w:pPr>
        <w:pStyle w:val="Heading1"/>
        <w:rPr>
          <w:rFonts w:ascii="Times New Roman" w:hAnsi="Times New Roman"/>
          <w:sz w:val="36"/>
          <w:szCs w:val="36"/>
        </w:rPr>
      </w:pPr>
      <w:bookmarkStart w:id="72" w:name="JD_1640"/>
      <w:bookmarkStart w:id="73" w:name="LPTOC9"/>
      <w:bookmarkStart w:id="74" w:name="_Toc469573420"/>
      <w:bookmarkEnd w:id="72"/>
      <w:bookmarkEnd w:id="73"/>
      <w:r w:rsidRPr="008033C3">
        <w:rPr>
          <w:rFonts w:ascii="Times New Roman" w:hAnsi="Times New Roman"/>
          <w:noProof/>
          <w:color w:val="0000FF"/>
          <w:sz w:val="36"/>
          <w:szCs w:val="36"/>
        </w:rPr>
        <w:drawing>
          <wp:inline distT="0" distB="0" distL="0" distR="0" wp14:anchorId="60E4E8E1" wp14:editId="706A89AA">
            <wp:extent cx="152400" cy="152400"/>
            <wp:effectExtent l="0" t="0" r="0" b="0"/>
            <wp:docPr id="23" name="Picture 6"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D5F01" w:rsidRPr="00B718DB">
        <w:rPr>
          <w:rFonts w:ascii="Times New Roman" w:hAnsi="Times New Roman"/>
          <w:sz w:val="36"/>
          <w:szCs w:val="36"/>
        </w:rPr>
        <w:t>Section 1640 – Nuisance</w:t>
      </w:r>
      <w:bookmarkEnd w:id="74"/>
      <w:r w:rsidR="00AD5F01" w:rsidRPr="00B718DB">
        <w:rPr>
          <w:rFonts w:ascii="Times New Roman" w:hAnsi="Times New Roman"/>
          <w:sz w:val="36"/>
          <w:szCs w:val="36"/>
        </w:rPr>
        <w:t xml:space="preserve"> </w:t>
      </w:r>
    </w:p>
    <w:p w14:paraId="68D356F8"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75" w:name="JD_1640.01"/>
      <w:bookmarkEnd w:id="75"/>
      <w:r w:rsidRPr="00B718DB">
        <w:rPr>
          <w:rFonts w:ascii="Times New Roman" w:hAnsi="Times New Roman"/>
          <w:b/>
          <w:bCs/>
          <w:sz w:val="24"/>
          <w:szCs w:val="24"/>
        </w:rPr>
        <w:t>1640.01  Nuisance.</w:t>
      </w:r>
      <w:r w:rsidRPr="00B718DB">
        <w:rPr>
          <w:rFonts w:ascii="Times New Roman" w:hAnsi="Times New Roman"/>
          <w:sz w:val="24"/>
          <w:szCs w:val="24"/>
        </w:rPr>
        <w:t>  The conduct of persons and the operation of swimming pools shall be the responsibility of the owner and tenant thereof and such conduct of persons and operation of the swimming pool shall be done in a manner so as to avoid any nuisance or breach of the peace, and it shall be unlawful to allow loud noises to go beyond the boundaries of the property upon which the swimming pool is located to adjacent property.</w:t>
      </w:r>
    </w:p>
    <w:p w14:paraId="0EBC51F9" w14:textId="36696BCD" w:rsidR="00AD5F01" w:rsidRPr="00B718DB" w:rsidRDefault="00D56590" w:rsidP="0028570A">
      <w:pPr>
        <w:pStyle w:val="Heading1"/>
        <w:rPr>
          <w:rFonts w:ascii="Times New Roman" w:hAnsi="Times New Roman"/>
          <w:sz w:val="36"/>
          <w:szCs w:val="36"/>
        </w:rPr>
      </w:pPr>
      <w:bookmarkStart w:id="76" w:name="JD_1645"/>
      <w:bookmarkStart w:id="77" w:name="LPTOC10"/>
      <w:bookmarkStart w:id="78" w:name="_Toc469573421"/>
      <w:bookmarkEnd w:id="76"/>
      <w:bookmarkEnd w:id="77"/>
      <w:r w:rsidRPr="008033C3">
        <w:rPr>
          <w:rFonts w:ascii="Times New Roman" w:hAnsi="Times New Roman"/>
          <w:noProof/>
          <w:color w:val="0000FF"/>
          <w:sz w:val="36"/>
          <w:szCs w:val="36"/>
        </w:rPr>
        <w:lastRenderedPageBreak/>
        <w:drawing>
          <wp:inline distT="0" distB="0" distL="0" distR="0" wp14:anchorId="48C6F05B" wp14:editId="32BA76B9">
            <wp:extent cx="152400" cy="152400"/>
            <wp:effectExtent l="0" t="0" r="0" b="0"/>
            <wp:docPr id="24" name="Picture 5"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D5F01" w:rsidRPr="00B718DB">
        <w:rPr>
          <w:rFonts w:ascii="Times New Roman" w:hAnsi="Times New Roman"/>
          <w:sz w:val="36"/>
          <w:szCs w:val="36"/>
        </w:rPr>
        <w:t>Section 1645 – Lighting</w:t>
      </w:r>
      <w:bookmarkEnd w:id="78"/>
    </w:p>
    <w:p w14:paraId="69A163D1"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79" w:name="JD_1645.01"/>
      <w:bookmarkEnd w:id="79"/>
      <w:r w:rsidRPr="00B718DB">
        <w:rPr>
          <w:rFonts w:ascii="Times New Roman" w:hAnsi="Times New Roman"/>
          <w:b/>
          <w:bCs/>
          <w:sz w:val="24"/>
          <w:szCs w:val="24"/>
        </w:rPr>
        <w:t>1645.01  Lighting.</w:t>
      </w:r>
      <w:r w:rsidRPr="00B718DB">
        <w:rPr>
          <w:rFonts w:ascii="Times New Roman" w:hAnsi="Times New Roman"/>
          <w:sz w:val="24"/>
          <w:szCs w:val="24"/>
        </w:rPr>
        <w:t>   Any outdoor lighting of a swimming pool shall not be permitted to spill or shine upon adjacent properties.</w:t>
      </w:r>
    </w:p>
    <w:p w14:paraId="6F7F4920" w14:textId="1403CDE3" w:rsidR="00AD5F01" w:rsidRPr="00B718DB" w:rsidRDefault="00D56590" w:rsidP="0028570A">
      <w:pPr>
        <w:pStyle w:val="Heading1"/>
        <w:rPr>
          <w:rFonts w:ascii="Times New Roman" w:hAnsi="Times New Roman"/>
          <w:sz w:val="36"/>
          <w:szCs w:val="36"/>
        </w:rPr>
      </w:pPr>
      <w:bookmarkStart w:id="80" w:name="JD_1650"/>
      <w:bookmarkStart w:id="81" w:name="LPTOC11"/>
      <w:bookmarkStart w:id="82" w:name="_Toc469573422"/>
      <w:bookmarkEnd w:id="80"/>
      <w:bookmarkEnd w:id="81"/>
      <w:r w:rsidRPr="008033C3">
        <w:rPr>
          <w:rFonts w:ascii="Times New Roman" w:hAnsi="Times New Roman"/>
          <w:noProof/>
          <w:color w:val="0000FF"/>
          <w:sz w:val="36"/>
          <w:szCs w:val="36"/>
        </w:rPr>
        <w:drawing>
          <wp:inline distT="0" distB="0" distL="0" distR="0" wp14:anchorId="12FFAD20" wp14:editId="171ECF4F">
            <wp:extent cx="152400" cy="152400"/>
            <wp:effectExtent l="0" t="0" r="0" b="0"/>
            <wp:docPr id="25" name="Picture 4"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D5F01" w:rsidRPr="00B718DB">
        <w:rPr>
          <w:rFonts w:ascii="Times New Roman" w:hAnsi="Times New Roman"/>
          <w:sz w:val="36"/>
          <w:szCs w:val="36"/>
        </w:rPr>
        <w:t>Section 1650 – Drainage</w:t>
      </w:r>
      <w:bookmarkEnd w:id="82"/>
      <w:r w:rsidR="00AD5F01" w:rsidRPr="00B718DB">
        <w:rPr>
          <w:rFonts w:ascii="Times New Roman" w:hAnsi="Times New Roman"/>
          <w:sz w:val="36"/>
          <w:szCs w:val="36"/>
        </w:rPr>
        <w:t xml:space="preserve"> </w:t>
      </w:r>
    </w:p>
    <w:p w14:paraId="012548AA"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83" w:name="JD_1650.01"/>
      <w:bookmarkEnd w:id="83"/>
      <w:r w:rsidRPr="00B718DB">
        <w:rPr>
          <w:rFonts w:ascii="Times New Roman" w:hAnsi="Times New Roman"/>
          <w:b/>
          <w:bCs/>
          <w:sz w:val="24"/>
          <w:szCs w:val="24"/>
        </w:rPr>
        <w:t xml:space="preserve">1650.01  Drainage. </w:t>
      </w:r>
      <w:r w:rsidRPr="00B718DB">
        <w:rPr>
          <w:rFonts w:ascii="Times New Roman" w:hAnsi="Times New Roman"/>
          <w:sz w:val="24"/>
          <w:szCs w:val="24"/>
        </w:rPr>
        <w:t>All back-flushing water or pool drainage shall be directed onto the property of the owner or onto approved drainage ways.  No pool water shall be drained into any sanitary sewer.  Drainage onto public streets or other public drainage ways requires the prior permission of the Zoning Administrator.</w:t>
      </w:r>
    </w:p>
    <w:p w14:paraId="0E6154F0" w14:textId="5B252C7B" w:rsidR="00AD5F01" w:rsidRPr="00B718DB" w:rsidRDefault="00D56590" w:rsidP="0028570A">
      <w:pPr>
        <w:pStyle w:val="Heading1"/>
        <w:rPr>
          <w:rFonts w:ascii="Times New Roman" w:hAnsi="Times New Roman"/>
          <w:sz w:val="36"/>
          <w:szCs w:val="36"/>
        </w:rPr>
      </w:pPr>
      <w:bookmarkStart w:id="84" w:name="JD_1655"/>
      <w:bookmarkStart w:id="85" w:name="LPTOC12"/>
      <w:bookmarkStart w:id="86" w:name="_Toc469573423"/>
      <w:bookmarkEnd w:id="84"/>
      <w:bookmarkEnd w:id="85"/>
      <w:r w:rsidRPr="008033C3">
        <w:rPr>
          <w:rFonts w:ascii="Times New Roman" w:hAnsi="Times New Roman"/>
          <w:noProof/>
          <w:color w:val="0000FF"/>
          <w:sz w:val="36"/>
          <w:szCs w:val="36"/>
        </w:rPr>
        <w:drawing>
          <wp:inline distT="0" distB="0" distL="0" distR="0" wp14:anchorId="75A164D6" wp14:editId="78D33F02">
            <wp:extent cx="152400" cy="152400"/>
            <wp:effectExtent l="0" t="0" r="0" b="0"/>
            <wp:docPr id="26" name="Picture 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D5F01" w:rsidRPr="00B718DB">
        <w:rPr>
          <w:rFonts w:ascii="Times New Roman" w:hAnsi="Times New Roman"/>
          <w:sz w:val="36"/>
          <w:szCs w:val="36"/>
        </w:rPr>
        <w:t>Section 1655 – Filling Pools</w:t>
      </w:r>
      <w:bookmarkEnd w:id="86"/>
      <w:r w:rsidR="00AD5F01" w:rsidRPr="00B718DB">
        <w:rPr>
          <w:rFonts w:ascii="Times New Roman" w:hAnsi="Times New Roman"/>
          <w:sz w:val="36"/>
          <w:szCs w:val="36"/>
        </w:rPr>
        <w:t xml:space="preserve"> </w:t>
      </w:r>
    </w:p>
    <w:p w14:paraId="470430FD"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87" w:name="JD_1655.01"/>
      <w:bookmarkEnd w:id="87"/>
      <w:r w:rsidRPr="00B718DB">
        <w:rPr>
          <w:rFonts w:ascii="Times New Roman" w:hAnsi="Times New Roman"/>
          <w:b/>
          <w:bCs/>
          <w:sz w:val="24"/>
          <w:szCs w:val="24"/>
        </w:rPr>
        <w:t xml:space="preserve">1655.01  Filling Pools.  </w:t>
      </w:r>
      <w:r w:rsidRPr="00B718DB">
        <w:rPr>
          <w:rFonts w:ascii="Times New Roman" w:hAnsi="Times New Roman"/>
          <w:sz w:val="24"/>
          <w:szCs w:val="24"/>
        </w:rPr>
        <w:t>The filling of pools from fire hydrants or other public facilities is prohibited without the prior approval of authorized City personnel.</w:t>
      </w:r>
    </w:p>
    <w:p w14:paraId="06D828ED" w14:textId="250BB5DB" w:rsidR="00AD5F01" w:rsidRPr="00B718DB" w:rsidRDefault="00D56590" w:rsidP="0028570A">
      <w:pPr>
        <w:pStyle w:val="Heading1"/>
      </w:pPr>
      <w:bookmarkStart w:id="88" w:name="JD_1660"/>
      <w:bookmarkStart w:id="89" w:name="LPTOC13"/>
      <w:bookmarkStart w:id="90" w:name="_Toc469573424"/>
      <w:bookmarkEnd w:id="88"/>
      <w:bookmarkEnd w:id="89"/>
      <w:r w:rsidRPr="008033C3">
        <w:rPr>
          <w:noProof/>
          <w:color w:val="0000FF"/>
        </w:rPr>
        <w:drawing>
          <wp:inline distT="0" distB="0" distL="0" distR="0" wp14:anchorId="4BA65922" wp14:editId="60CFF58B">
            <wp:extent cx="152400" cy="152400"/>
            <wp:effectExtent l="0" t="0" r="0" b="0"/>
            <wp:docPr id="27" name="Picture 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D5F01" w:rsidRPr="00B718DB">
        <w:t xml:space="preserve">Section 1660 – Applicability of </w:t>
      </w:r>
      <w:bookmarkStart w:id="91" w:name="LPHit12"/>
      <w:bookmarkEnd w:id="91"/>
      <w:r w:rsidR="00AD5F01">
        <w:t>Chapter</w:t>
      </w:r>
      <w:bookmarkEnd w:id="90"/>
    </w:p>
    <w:p w14:paraId="2DA6C126"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92" w:name="JD_1660.01"/>
      <w:bookmarkEnd w:id="92"/>
      <w:r w:rsidRPr="00B718DB">
        <w:rPr>
          <w:rFonts w:ascii="Times New Roman" w:hAnsi="Times New Roman"/>
          <w:b/>
          <w:bCs/>
          <w:sz w:val="24"/>
          <w:szCs w:val="24"/>
        </w:rPr>
        <w:t>1660.01  Applicability.</w:t>
      </w:r>
      <w:r w:rsidRPr="00B718DB">
        <w:rPr>
          <w:rFonts w:ascii="Times New Roman" w:hAnsi="Times New Roman"/>
          <w:sz w:val="24"/>
          <w:szCs w:val="24"/>
        </w:rPr>
        <w:t xml:space="preserve">  This </w:t>
      </w:r>
      <w:bookmarkStart w:id="93" w:name="LPHit13"/>
      <w:bookmarkEnd w:id="93"/>
      <w:r>
        <w:rPr>
          <w:rFonts w:ascii="Times New Roman" w:hAnsi="Times New Roman"/>
          <w:sz w:val="24"/>
          <w:szCs w:val="24"/>
        </w:rPr>
        <w:t xml:space="preserve">chapter </w:t>
      </w:r>
      <w:r w:rsidRPr="00B718DB">
        <w:rPr>
          <w:rFonts w:ascii="Times New Roman" w:hAnsi="Times New Roman"/>
          <w:sz w:val="24"/>
          <w:szCs w:val="24"/>
        </w:rPr>
        <w:t>shall apply to all swimming pools in the City of Hermantown; however, owners of pools constructed prior to January 1, 1993, shall have 18 months to comply after receiving written notification of the provisions of this</w:t>
      </w:r>
      <w:r>
        <w:rPr>
          <w:rFonts w:ascii="Times New Roman" w:hAnsi="Times New Roman"/>
          <w:sz w:val="24"/>
          <w:szCs w:val="24"/>
        </w:rPr>
        <w:t xml:space="preserve"> chapter</w:t>
      </w:r>
      <w:r w:rsidRPr="00B718DB">
        <w:rPr>
          <w:rFonts w:ascii="Times New Roman" w:hAnsi="Times New Roman"/>
          <w:sz w:val="24"/>
          <w:szCs w:val="24"/>
        </w:rPr>
        <w:t>.</w:t>
      </w:r>
    </w:p>
    <w:p w14:paraId="714C995B" w14:textId="0C870A7B" w:rsidR="00AD5F01" w:rsidRPr="00B718DB" w:rsidRDefault="00D56590" w:rsidP="0028570A">
      <w:pPr>
        <w:pStyle w:val="Heading1"/>
      </w:pPr>
      <w:bookmarkStart w:id="94" w:name="JD_1665"/>
      <w:bookmarkStart w:id="95" w:name="LPTOC14"/>
      <w:bookmarkStart w:id="96" w:name="_Toc469573425"/>
      <w:bookmarkEnd w:id="94"/>
      <w:bookmarkEnd w:id="95"/>
      <w:r w:rsidRPr="008033C3">
        <w:rPr>
          <w:noProof/>
          <w:color w:val="0000FF"/>
        </w:rPr>
        <w:drawing>
          <wp:inline distT="0" distB="0" distL="0" distR="0" wp14:anchorId="47B63CB3" wp14:editId="60CF51EE">
            <wp:extent cx="152400" cy="152400"/>
            <wp:effectExtent l="0" t="0" r="0" b="0"/>
            <wp:docPr id="28" name="Picture 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D5F01" w:rsidRPr="00B718DB">
        <w:t>Section 1665 - Inconsistent Provisions</w:t>
      </w:r>
      <w:bookmarkEnd w:id="96"/>
      <w:r w:rsidR="00AD5F01" w:rsidRPr="00B718DB">
        <w:t xml:space="preserve"> </w:t>
      </w:r>
    </w:p>
    <w:p w14:paraId="22A42DFF" w14:textId="77777777" w:rsidR="00AD5F01" w:rsidRPr="00B718DB" w:rsidRDefault="00AD5F01" w:rsidP="00B718DB">
      <w:pPr>
        <w:spacing w:before="100" w:beforeAutospacing="1" w:after="100" w:afterAutospacing="1" w:line="240" w:lineRule="auto"/>
        <w:rPr>
          <w:rFonts w:ascii="Times New Roman" w:hAnsi="Times New Roman"/>
          <w:sz w:val="24"/>
          <w:szCs w:val="24"/>
        </w:rPr>
      </w:pPr>
      <w:bookmarkStart w:id="97" w:name="JD_1665.01"/>
      <w:bookmarkEnd w:id="97"/>
      <w:r w:rsidRPr="00B718DB">
        <w:rPr>
          <w:rFonts w:ascii="Times New Roman" w:hAnsi="Times New Roman"/>
          <w:b/>
          <w:bCs/>
          <w:sz w:val="24"/>
          <w:szCs w:val="24"/>
        </w:rPr>
        <w:t xml:space="preserve">1665.01  Inconsistent Provisions.  </w:t>
      </w:r>
      <w:r w:rsidRPr="00B718DB">
        <w:rPr>
          <w:rFonts w:ascii="Times New Roman" w:hAnsi="Times New Roman"/>
          <w:sz w:val="24"/>
          <w:szCs w:val="24"/>
        </w:rPr>
        <w:t xml:space="preserve">If any provision of this </w:t>
      </w:r>
      <w:bookmarkStart w:id="98" w:name="LPHit15"/>
      <w:bookmarkEnd w:id="98"/>
      <w:r>
        <w:rPr>
          <w:rFonts w:ascii="Times New Roman" w:hAnsi="Times New Roman"/>
          <w:sz w:val="24"/>
          <w:szCs w:val="24"/>
        </w:rPr>
        <w:t xml:space="preserve">chapter </w:t>
      </w:r>
      <w:r w:rsidRPr="00B718DB">
        <w:rPr>
          <w:rFonts w:ascii="Times New Roman" w:hAnsi="Times New Roman"/>
          <w:sz w:val="24"/>
          <w:szCs w:val="24"/>
        </w:rPr>
        <w:t>is inconsistent or conflicts with any other provision of these Zoning Regulations or any other applicable code, rule or regulation, the most restrictive provision shall control.</w:t>
      </w:r>
    </w:p>
    <w:p w14:paraId="0F8565E2" w14:textId="77777777" w:rsidR="00AD5F01" w:rsidRPr="00B718DB" w:rsidRDefault="00AD5F01" w:rsidP="00B718DB">
      <w:pPr>
        <w:pBdr>
          <w:top w:val="single" w:sz="6" w:space="1" w:color="auto"/>
        </w:pBdr>
        <w:spacing w:after="0" w:line="240" w:lineRule="auto"/>
        <w:jc w:val="center"/>
        <w:rPr>
          <w:rFonts w:ascii="Arial" w:hAnsi="Arial" w:cs="Arial"/>
          <w:vanish/>
          <w:sz w:val="16"/>
          <w:szCs w:val="16"/>
        </w:rPr>
      </w:pPr>
      <w:r w:rsidRPr="00B718DB">
        <w:rPr>
          <w:rFonts w:ascii="Arial" w:hAnsi="Arial" w:cs="Arial"/>
          <w:vanish/>
          <w:sz w:val="16"/>
          <w:szCs w:val="16"/>
        </w:rPr>
        <w:t>Bottom of Form</w:t>
      </w:r>
    </w:p>
    <w:p w14:paraId="0BA24534" w14:textId="77777777" w:rsidR="00AD5F01" w:rsidRDefault="00AD5F01"/>
    <w:sectPr w:rsidR="00AD5F01" w:rsidSect="00FB0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DB"/>
    <w:rsid w:val="00192F05"/>
    <w:rsid w:val="0028570A"/>
    <w:rsid w:val="008033C3"/>
    <w:rsid w:val="00A21780"/>
    <w:rsid w:val="00A32D9D"/>
    <w:rsid w:val="00AD5F01"/>
    <w:rsid w:val="00B718DB"/>
    <w:rsid w:val="00CB4014"/>
    <w:rsid w:val="00D56590"/>
    <w:rsid w:val="00DA5947"/>
    <w:rsid w:val="00FB0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0020B2B"/>
  <w15:chartTrackingRefBased/>
  <w15:docId w15:val="{0B22BAF9-7B79-4E7E-896A-85704CE9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5CE"/>
    <w:pPr>
      <w:spacing w:after="200" w:line="276" w:lineRule="auto"/>
    </w:pPr>
    <w:rPr>
      <w:sz w:val="22"/>
      <w:szCs w:val="22"/>
    </w:rPr>
  </w:style>
  <w:style w:type="paragraph" w:styleId="Heading1">
    <w:name w:val="heading 1"/>
    <w:basedOn w:val="Normal"/>
    <w:next w:val="Normal"/>
    <w:link w:val="Heading1Char"/>
    <w:uiPriority w:val="9"/>
    <w:qFormat/>
    <w:rsid w:val="0028570A"/>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B718DB"/>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B718DB"/>
    <w:rPr>
      <w:rFonts w:ascii="Times New Roman" w:hAnsi="Times New Roman" w:cs="Times New Roman"/>
      <w:b/>
      <w:bCs/>
      <w:sz w:val="36"/>
      <w:szCs w:val="36"/>
    </w:rPr>
  </w:style>
  <w:style w:type="paragraph" w:styleId="NormalWeb">
    <w:name w:val="Normal (Web)"/>
    <w:basedOn w:val="Normal"/>
    <w:uiPriority w:val="99"/>
    <w:semiHidden/>
    <w:unhideWhenUsed/>
    <w:rsid w:val="00B718DB"/>
    <w:pPr>
      <w:spacing w:before="100" w:beforeAutospacing="1" w:after="100" w:afterAutospacing="1" w:line="240" w:lineRule="auto"/>
    </w:pPr>
    <w:rPr>
      <w:rFonts w:ascii="Times New Roman" w:hAnsi="Times New Roman"/>
      <w:sz w:val="24"/>
      <w:szCs w:val="24"/>
    </w:rPr>
  </w:style>
  <w:style w:type="paragraph" w:customStyle="1" w:styleId="chapanalysis">
    <w:name w:val="chapanalysis"/>
    <w:basedOn w:val="Normal"/>
    <w:rsid w:val="00B718DB"/>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B718DB"/>
    <w:rPr>
      <w:rFonts w:cs="Times New Roman"/>
      <w:color w:val="0000FF"/>
      <w:u w:val="single"/>
    </w:rPr>
  </w:style>
  <w:style w:type="paragraph" w:styleId="z-TopofForm">
    <w:name w:val="HTML Top of Form"/>
    <w:basedOn w:val="Normal"/>
    <w:next w:val="Normal"/>
    <w:link w:val="z-TopofFormChar"/>
    <w:hidden/>
    <w:uiPriority w:val="99"/>
    <w:semiHidden/>
    <w:unhideWhenUsed/>
    <w:rsid w:val="00B718DB"/>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link w:val="z-TopofForm"/>
    <w:uiPriority w:val="99"/>
    <w:semiHidden/>
    <w:locked/>
    <w:rsid w:val="00B718D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718DB"/>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link w:val="z-BottomofForm"/>
    <w:uiPriority w:val="99"/>
    <w:semiHidden/>
    <w:locked/>
    <w:rsid w:val="00B718DB"/>
    <w:rPr>
      <w:rFonts w:ascii="Arial" w:hAnsi="Arial" w:cs="Arial"/>
      <w:vanish/>
      <w:sz w:val="16"/>
      <w:szCs w:val="16"/>
    </w:rPr>
  </w:style>
  <w:style w:type="paragraph" w:styleId="BalloonText">
    <w:name w:val="Balloon Text"/>
    <w:basedOn w:val="Normal"/>
    <w:link w:val="BalloonTextChar"/>
    <w:uiPriority w:val="99"/>
    <w:semiHidden/>
    <w:unhideWhenUsed/>
    <w:rsid w:val="00B718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718DB"/>
    <w:rPr>
      <w:rFonts w:ascii="Tahoma" w:hAnsi="Tahoma" w:cs="Tahoma"/>
      <w:sz w:val="16"/>
      <w:szCs w:val="16"/>
    </w:rPr>
  </w:style>
  <w:style w:type="character" w:customStyle="1" w:styleId="Heading1Char">
    <w:name w:val="Heading 1 Char"/>
    <w:link w:val="Heading1"/>
    <w:uiPriority w:val="9"/>
    <w:rsid w:val="0028570A"/>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8570A"/>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285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87542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legal.com/nxt/gateway.dll?f=id$id=Hermantown,%20MN%20Zoning%20Regulations%3Ar%3A8c6$cid=minnesota$t=document-frame.htm$an=JD_1610.01.1$3.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mlegal.com/nxt/gateway.dll?f=id$id=Hermantown,%20MN%20Zoning%20Regulations%3Ar%3A8c6$cid=minnesota$t=document-frame.htm$an=JD_1610.01.7$3.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mlegal.com/nxt/gateway.dll?f=id$id=Hermantown,%20MN%20Zoning%20Regulations%3Ar%3A8c6$cid=minnesota$t=document-frame.htm$an=JD_1610.01.9$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legal.com/nxt/gateway.dll?f=id$id=Hermantown,%20MN%20Zoning%20Regulations%3Ar%3A8c6$cid=minnesota$t=document-frame.htm$an=JD_1610.01.1$3.0" TargetMode="External"/><Relationship Id="rId5" Type="http://schemas.openxmlformats.org/officeDocument/2006/relationships/customXml" Target="../customXml/item5.xml"/><Relationship Id="rId15" Type="http://schemas.openxmlformats.org/officeDocument/2006/relationships/hyperlink" Target="http://www.amlegal.com/nxt/gateway.dll?f=id$id=Hermantown,%20MN%20Zoning%20Regulations%3Ar%3A8c6$cid=minnesota$t=document-frame.htm$an=JD_1610$3.0"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javascript:void(0" TargetMode="External"/><Relationship Id="rId14" Type="http://schemas.openxmlformats.org/officeDocument/2006/relationships/hyperlink" Target="http://www.amlegal.com/nxt/gateway.dll?f=id$id=Hermantown,%20MN%20Zoning%20Regulations%3Ar%3A8c6$cid=minnesota$t=document-frame.htm$an=JD_1610.01.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b1ec38-7da6-4fa2-929d-4a1ae8f34284">
      <Terms xmlns="http://schemas.microsoft.com/office/infopath/2007/PartnerControls"/>
    </lcf76f155ced4ddcb4097134ff3c332f>
    <TaxCatchAll xmlns="9efe8be1-e958-4905-9762-6f0246e0b002"/>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1F9382A7478247A949C29F6617F3BE" ma:contentTypeVersion="15" ma:contentTypeDescription="Create a new document." ma:contentTypeScope="" ma:versionID="04e166f522877b557cd77a5cdc70e8b0">
  <xsd:schema xmlns:xsd="http://www.w3.org/2001/XMLSchema" xmlns:xs="http://www.w3.org/2001/XMLSchema" xmlns:p="http://schemas.microsoft.com/office/2006/metadata/properties" xmlns:ns2="9efe8be1-e958-4905-9762-6f0246e0b002" xmlns:ns3="04b1ec38-7da6-4fa2-929d-4a1ae8f34284" targetNamespace="http://schemas.microsoft.com/office/2006/metadata/properties" ma:root="true" ma:fieldsID="8aa11d7aba67e3541552836a871678df" ns2:_="" ns3:_="">
    <xsd:import namespace="9efe8be1-e958-4905-9762-6f0246e0b002"/>
    <xsd:import namespace="04b1ec38-7da6-4fa2-929d-4a1ae8f342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e8be1-e958-4905-9762-6f0246e0b0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09d435-90ae-4b2a-a36c-db67e8cfb0e5}" ma:internalName="TaxCatchAll" ma:showField="CatchAllData" ma:web="9efe8be1-e958-4905-9762-6f0246e0b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b1ec38-7da6-4fa2-929d-4a1ae8f342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2e8b9e-f79f-4d61-879d-de68a862350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C8B60-F57E-43E4-8034-83295D4F4327}">
  <ds:schemaRefs>
    <ds:schemaRef ds:uri="http://schemas.microsoft.com/office/2006/metadata/longProperties"/>
  </ds:schemaRefs>
</ds:datastoreItem>
</file>

<file path=customXml/itemProps2.xml><?xml version="1.0" encoding="utf-8"?>
<ds:datastoreItem xmlns:ds="http://schemas.openxmlformats.org/officeDocument/2006/customXml" ds:itemID="{1A97E085-E73F-409B-9251-11CD784F967A}">
  <ds:schemaRefs>
    <ds:schemaRef ds:uri="http://schemas.microsoft.com/sharepoint/v3/contenttype/forms"/>
  </ds:schemaRefs>
</ds:datastoreItem>
</file>

<file path=customXml/itemProps3.xml><?xml version="1.0" encoding="utf-8"?>
<ds:datastoreItem xmlns:ds="http://schemas.openxmlformats.org/officeDocument/2006/customXml" ds:itemID="{D0D16BD5-9A17-411D-8D61-DA70A2EBEBD0}">
  <ds:schemaRefs>
    <ds:schemaRef ds:uri="http://www.w3.org/XML/1998/namespace"/>
    <ds:schemaRef ds:uri="http://schemas.microsoft.com/office/infopath/2007/PartnerControls"/>
    <ds:schemaRef ds:uri="9efe8be1-e958-4905-9762-6f0246e0b002"/>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04b1ec38-7da6-4fa2-929d-4a1ae8f34284"/>
  </ds:schemaRefs>
</ds:datastoreItem>
</file>

<file path=customXml/itemProps4.xml><?xml version="1.0" encoding="utf-8"?>
<ds:datastoreItem xmlns:ds="http://schemas.openxmlformats.org/officeDocument/2006/customXml" ds:itemID="{012458DD-0501-4CEE-933D-36383A09A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e8be1-e958-4905-9762-6f0246e0b002"/>
    <ds:schemaRef ds:uri="04b1ec38-7da6-4fa2-929d-4a1ae8f34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4C0130-65AB-4F1E-BFB3-E299F11D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13843</CharactersWithSpaces>
  <SharedDoc>false</SharedDoc>
  <HLinks>
    <vt:vector size="372" baseType="variant">
      <vt:variant>
        <vt:i4>6291564</vt:i4>
      </vt:variant>
      <vt:variant>
        <vt:i4>144</vt:i4>
      </vt:variant>
      <vt:variant>
        <vt:i4>0</vt:i4>
      </vt:variant>
      <vt:variant>
        <vt:i4>5</vt:i4>
      </vt:variant>
      <vt:variant>
        <vt:lpwstr>javascript:void(0)</vt:lpwstr>
      </vt:variant>
      <vt:variant>
        <vt:lpwstr/>
      </vt:variant>
      <vt:variant>
        <vt:i4>6291564</vt:i4>
      </vt:variant>
      <vt:variant>
        <vt:i4>141</vt:i4>
      </vt:variant>
      <vt:variant>
        <vt:i4>0</vt:i4>
      </vt:variant>
      <vt:variant>
        <vt:i4>5</vt:i4>
      </vt:variant>
      <vt:variant>
        <vt:lpwstr>javascript:void(0)</vt:lpwstr>
      </vt:variant>
      <vt:variant>
        <vt:lpwstr/>
      </vt:variant>
      <vt:variant>
        <vt:i4>6291564</vt:i4>
      </vt:variant>
      <vt:variant>
        <vt:i4>138</vt:i4>
      </vt:variant>
      <vt:variant>
        <vt:i4>0</vt:i4>
      </vt:variant>
      <vt:variant>
        <vt:i4>5</vt:i4>
      </vt:variant>
      <vt:variant>
        <vt:lpwstr>javascript:void(0)</vt:lpwstr>
      </vt:variant>
      <vt:variant>
        <vt:lpwstr/>
      </vt:variant>
      <vt:variant>
        <vt:i4>6291564</vt:i4>
      </vt:variant>
      <vt:variant>
        <vt:i4>135</vt:i4>
      </vt:variant>
      <vt:variant>
        <vt:i4>0</vt:i4>
      </vt:variant>
      <vt:variant>
        <vt:i4>5</vt:i4>
      </vt:variant>
      <vt:variant>
        <vt:lpwstr>javascript:void(0)</vt:lpwstr>
      </vt:variant>
      <vt:variant>
        <vt:lpwstr/>
      </vt:variant>
      <vt:variant>
        <vt:i4>6291564</vt:i4>
      </vt:variant>
      <vt:variant>
        <vt:i4>132</vt:i4>
      </vt:variant>
      <vt:variant>
        <vt:i4>0</vt:i4>
      </vt:variant>
      <vt:variant>
        <vt:i4>5</vt:i4>
      </vt:variant>
      <vt:variant>
        <vt:lpwstr>javascript:void(0)</vt:lpwstr>
      </vt:variant>
      <vt:variant>
        <vt:lpwstr/>
      </vt:variant>
      <vt:variant>
        <vt:i4>6291564</vt:i4>
      </vt:variant>
      <vt:variant>
        <vt:i4>129</vt:i4>
      </vt:variant>
      <vt:variant>
        <vt:i4>0</vt:i4>
      </vt:variant>
      <vt:variant>
        <vt:i4>5</vt:i4>
      </vt:variant>
      <vt:variant>
        <vt:lpwstr>javascript:void(0)</vt:lpwstr>
      </vt:variant>
      <vt:variant>
        <vt:lpwstr/>
      </vt:variant>
      <vt:variant>
        <vt:i4>6291564</vt:i4>
      </vt:variant>
      <vt:variant>
        <vt:i4>126</vt:i4>
      </vt:variant>
      <vt:variant>
        <vt:i4>0</vt:i4>
      </vt:variant>
      <vt:variant>
        <vt:i4>5</vt:i4>
      </vt:variant>
      <vt:variant>
        <vt:lpwstr>javascript:void(0)</vt:lpwstr>
      </vt:variant>
      <vt:variant>
        <vt:lpwstr/>
      </vt:variant>
      <vt:variant>
        <vt:i4>6291564</vt:i4>
      </vt:variant>
      <vt:variant>
        <vt:i4>123</vt:i4>
      </vt:variant>
      <vt:variant>
        <vt:i4>0</vt:i4>
      </vt:variant>
      <vt:variant>
        <vt:i4>5</vt:i4>
      </vt:variant>
      <vt:variant>
        <vt:lpwstr>javascript:void(0)</vt:lpwstr>
      </vt:variant>
      <vt:variant>
        <vt:lpwstr/>
      </vt:variant>
      <vt:variant>
        <vt:i4>6291564</vt:i4>
      </vt:variant>
      <vt:variant>
        <vt:i4>120</vt:i4>
      </vt:variant>
      <vt:variant>
        <vt:i4>0</vt:i4>
      </vt:variant>
      <vt:variant>
        <vt:i4>5</vt:i4>
      </vt:variant>
      <vt:variant>
        <vt:lpwstr>javascript:void(0)</vt:lpwstr>
      </vt:variant>
      <vt:variant>
        <vt:lpwstr/>
      </vt:variant>
      <vt:variant>
        <vt:i4>6291564</vt:i4>
      </vt:variant>
      <vt:variant>
        <vt:i4>117</vt:i4>
      </vt:variant>
      <vt:variant>
        <vt:i4>0</vt:i4>
      </vt:variant>
      <vt:variant>
        <vt:i4>5</vt:i4>
      </vt:variant>
      <vt:variant>
        <vt:lpwstr>javascript:void(0)</vt:lpwstr>
      </vt:variant>
      <vt:variant>
        <vt:lpwstr/>
      </vt:variant>
      <vt:variant>
        <vt:i4>6291564</vt:i4>
      </vt:variant>
      <vt:variant>
        <vt:i4>114</vt:i4>
      </vt:variant>
      <vt:variant>
        <vt:i4>0</vt:i4>
      </vt:variant>
      <vt:variant>
        <vt:i4>5</vt:i4>
      </vt:variant>
      <vt:variant>
        <vt:lpwstr>javascript:void(0)</vt:lpwstr>
      </vt:variant>
      <vt:variant>
        <vt:lpwstr/>
      </vt:variant>
      <vt:variant>
        <vt:i4>1769540</vt:i4>
      </vt:variant>
      <vt:variant>
        <vt:i4>111</vt:i4>
      </vt:variant>
      <vt:variant>
        <vt:i4>0</vt:i4>
      </vt:variant>
      <vt:variant>
        <vt:i4>5</vt:i4>
      </vt:variant>
      <vt:variant>
        <vt:lpwstr>http://www.amlegal.com/nxt/gateway.dll?f=id$id=Hermantown,%20MN%20Zoning%20Regulations%3Ar%3A8c6$cid=minnesota$t=document-frame.htm$an=JD_1610.01.9$3.0</vt:lpwstr>
      </vt:variant>
      <vt:variant>
        <vt:lpwstr>JD_1610.01.9</vt:lpwstr>
      </vt:variant>
      <vt:variant>
        <vt:i4>2752629</vt:i4>
      </vt:variant>
      <vt:variant>
        <vt:i4>108</vt:i4>
      </vt:variant>
      <vt:variant>
        <vt:i4>0</vt:i4>
      </vt:variant>
      <vt:variant>
        <vt:i4>5</vt:i4>
      </vt:variant>
      <vt:variant>
        <vt:lpwstr>http://www.amlegal.com/nxt/gateway.dll?f=id$id=Hermantown,%20MN%20Zoning%20Regulations%3Ar%3A8c6$cid=minnesota$t=document-frame.htm$an=JD_1610$3.0</vt:lpwstr>
      </vt:variant>
      <vt:variant>
        <vt:lpwstr>JD_1610</vt:lpwstr>
      </vt:variant>
      <vt:variant>
        <vt:i4>1769540</vt:i4>
      </vt:variant>
      <vt:variant>
        <vt:i4>105</vt:i4>
      </vt:variant>
      <vt:variant>
        <vt:i4>0</vt:i4>
      </vt:variant>
      <vt:variant>
        <vt:i4>5</vt:i4>
      </vt:variant>
      <vt:variant>
        <vt:lpwstr>http://www.amlegal.com/nxt/gateway.dll?f=id$id=Hermantown,%20MN%20Zoning%20Regulations%3Ar%3A8c6$cid=minnesota$t=document-frame.htm$an=JD_1610.01.9$3.0</vt:lpwstr>
      </vt:variant>
      <vt:variant>
        <vt:lpwstr>JD_1610.01.9</vt:lpwstr>
      </vt:variant>
      <vt:variant>
        <vt:i4>1245260</vt:i4>
      </vt:variant>
      <vt:variant>
        <vt:i4>102</vt:i4>
      </vt:variant>
      <vt:variant>
        <vt:i4>0</vt:i4>
      </vt:variant>
      <vt:variant>
        <vt:i4>5</vt:i4>
      </vt:variant>
      <vt:variant>
        <vt:lpwstr>http://www.amlegal.com/nxt/gateway.dll?f=id$id=Hermantown,%20MN%20Zoning%20Regulations%3Ar%3A8c6$cid=minnesota$t=document-frame.htm$an=JD_1610.01.1$3.0</vt:lpwstr>
      </vt:variant>
      <vt:variant>
        <vt:lpwstr>JD_1610.01.1</vt:lpwstr>
      </vt:variant>
      <vt:variant>
        <vt:i4>1376330</vt:i4>
      </vt:variant>
      <vt:variant>
        <vt:i4>99</vt:i4>
      </vt:variant>
      <vt:variant>
        <vt:i4>0</vt:i4>
      </vt:variant>
      <vt:variant>
        <vt:i4>5</vt:i4>
      </vt:variant>
      <vt:variant>
        <vt:lpwstr>http://www.amlegal.com/nxt/gateway.dll?f=id$id=Hermantown,%20MN%20Zoning%20Regulations%3Ar%3A8c6$cid=minnesota$t=document-frame.htm$an=JD_1610.01.7$3.0</vt:lpwstr>
      </vt:variant>
      <vt:variant>
        <vt:lpwstr>JD_1610.01.7</vt:lpwstr>
      </vt:variant>
      <vt:variant>
        <vt:i4>1245260</vt:i4>
      </vt:variant>
      <vt:variant>
        <vt:i4>96</vt:i4>
      </vt:variant>
      <vt:variant>
        <vt:i4>0</vt:i4>
      </vt:variant>
      <vt:variant>
        <vt:i4>5</vt:i4>
      </vt:variant>
      <vt:variant>
        <vt:lpwstr>http://www.amlegal.com/nxt/gateway.dll?f=id$id=Hermantown,%20MN%20Zoning%20Regulations%3Ar%3A8c6$cid=minnesota$t=document-frame.htm$an=JD_1610.01.1$3.0</vt:lpwstr>
      </vt:variant>
      <vt:variant>
        <vt:lpwstr>JD_1610.01.1</vt:lpwstr>
      </vt:variant>
      <vt:variant>
        <vt:i4>6291564</vt:i4>
      </vt:variant>
      <vt:variant>
        <vt:i4>93</vt:i4>
      </vt:variant>
      <vt:variant>
        <vt:i4>0</vt:i4>
      </vt:variant>
      <vt:variant>
        <vt:i4>5</vt:i4>
      </vt:variant>
      <vt:variant>
        <vt:lpwstr>javascript:void(0)</vt:lpwstr>
      </vt:variant>
      <vt:variant>
        <vt:lpwstr/>
      </vt:variant>
      <vt:variant>
        <vt:i4>6291564</vt:i4>
      </vt:variant>
      <vt:variant>
        <vt:i4>90</vt:i4>
      </vt:variant>
      <vt:variant>
        <vt:i4>0</vt:i4>
      </vt:variant>
      <vt:variant>
        <vt:i4>5</vt:i4>
      </vt:variant>
      <vt:variant>
        <vt:lpwstr>javascript:void(0)</vt:lpwstr>
      </vt:variant>
      <vt:variant>
        <vt:lpwstr/>
      </vt:variant>
      <vt:variant>
        <vt:i4>6291564</vt:i4>
      </vt:variant>
      <vt:variant>
        <vt:i4>87</vt:i4>
      </vt:variant>
      <vt:variant>
        <vt:i4>0</vt:i4>
      </vt:variant>
      <vt:variant>
        <vt:i4>5</vt:i4>
      </vt:variant>
      <vt:variant>
        <vt:lpwstr>javascript:void(0)</vt:lpwstr>
      </vt:variant>
      <vt:variant>
        <vt:lpwstr/>
      </vt:variant>
      <vt:variant>
        <vt:i4>1376318</vt:i4>
      </vt:variant>
      <vt:variant>
        <vt:i4>80</vt:i4>
      </vt:variant>
      <vt:variant>
        <vt:i4>0</vt:i4>
      </vt:variant>
      <vt:variant>
        <vt:i4>5</vt:i4>
      </vt:variant>
      <vt:variant>
        <vt:lpwstr/>
      </vt:variant>
      <vt:variant>
        <vt:lpwstr>_Toc469573425</vt:lpwstr>
      </vt:variant>
      <vt:variant>
        <vt:i4>1376318</vt:i4>
      </vt:variant>
      <vt:variant>
        <vt:i4>74</vt:i4>
      </vt:variant>
      <vt:variant>
        <vt:i4>0</vt:i4>
      </vt:variant>
      <vt:variant>
        <vt:i4>5</vt:i4>
      </vt:variant>
      <vt:variant>
        <vt:lpwstr/>
      </vt:variant>
      <vt:variant>
        <vt:lpwstr>_Toc469573424</vt:lpwstr>
      </vt:variant>
      <vt:variant>
        <vt:i4>1376318</vt:i4>
      </vt:variant>
      <vt:variant>
        <vt:i4>68</vt:i4>
      </vt:variant>
      <vt:variant>
        <vt:i4>0</vt:i4>
      </vt:variant>
      <vt:variant>
        <vt:i4>5</vt:i4>
      </vt:variant>
      <vt:variant>
        <vt:lpwstr/>
      </vt:variant>
      <vt:variant>
        <vt:lpwstr>_Toc469573423</vt:lpwstr>
      </vt:variant>
      <vt:variant>
        <vt:i4>1376318</vt:i4>
      </vt:variant>
      <vt:variant>
        <vt:i4>62</vt:i4>
      </vt:variant>
      <vt:variant>
        <vt:i4>0</vt:i4>
      </vt:variant>
      <vt:variant>
        <vt:i4>5</vt:i4>
      </vt:variant>
      <vt:variant>
        <vt:lpwstr/>
      </vt:variant>
      <vt:variant>
        <vt:lpwstr>_Toc469573422</vt:lpwstr>
      </vt:variant>
      <vt:variant>
        <vt:i4>1376318</vt:i4>
      </vt:variant>
      <vt:variant>
        <vt:i4>56</vt:i4>
      </vt:variant>
      <vt:variant>
        <vt:i4>0</vt:i4>
      </vt:variant>
      <vt:variant>
        <vt:i4>5</vt:i4>
      </vt:variant>
      <vt:variant>
        <vt:lpwstr/>
      </vt:variant>
      <vt:variant>
        <vt:lpwstr>_Toc469573421</vt:lpwstr>
      </vt:variant>
      <vt:variant>
        <vt:i4>1376318</vt:i4>
      </vt:variant>
      <vt:variant>
        <vt:i4>50</vt:i4>
      </vt:variant>
      <vt:variant>
        <vt:i4>0</vt:i4>
      </vt:variant>
      <vt:variant>
        <vt:i4>5</vt:i4>
      </vt:variant>
      <vt:variant>
        <vt:lpwstr/>
      </vt:variant>
      <vt:variant>
        <vt:lpwstr>_Toc469573420</vt:lpwstr>
      </vt:variant>
      <vt:variant>
        <vt:i4>1441854</vt:i4>
      </vt:variant>
      <vt:variant>
        <vt:i4>44</vt:i4>
      </vt:variant>
      <vt:variant>
        <vt:i4>0</vt:i4>
      </vt:variant>
      <vt:variant>
        <vt:i4>5</vt:i4>
      </vt:variant>
      <vt:variant>
        <vt:lpwstr/>
      </vt:variant>
      <vt:variant>
        <vt:lpwstr>_Toc469573419</vt:lpwstr>
      </vt:variant>
      <vt:variant>
        <vt:i4>1441854</vt:i4>
      </vt:variant>
      <vt:variant>
        <vt:i4>38</vt:i4>
      </vt:variant>
      <vt:variant>
        <vt:i4>0</vt:i4>
      </vt:variant>
      <vt:variant>
        <vt:i4>5</vt:i4>
      </vt:variant>
      <vt:variant>
        <vt:lpwstr/>
      </vt:variant>
      <vt:variant>
        <vt:lpwstr>_Toc469573418</vt:lpwstr>
      </vt:variant>
      <vt:variant>
        <vt:i4>1441854</vt:i4>
      </vt:variant>
      <vt:variant>
        <vt:i4>32</vt:i4>
      </vt:variant>
      <vt:variant>
        <vt:i4>0</vt:i4>
      </vt:variant>
      <vt:variant>
        <vt:i4>5</vt:i4>
      </vt:variant>
      <vt:variant>
        <vt:lpwstr/>
      </vt:variant>
      <vt:variant>
        <vt:lpwstr>_Toc469573417</vt:lpwstr>
      </vt:variant>
      <vt:variant>
        <vt:i4>1441854</vt:i4>
      </vt:variant>
      <vt:variant>
        <vt:i4>26</vt:i4>
      </vt:variant>
      <vt:variant>
        <vt:i4>0</vt:i4>
      </vt:variant>
      <vt:variant>
        <vt:i4>5</vt:i4>
      </vt:variant>
      <vt:variant>
        <vt:lpwstr/>
      </vt:variant>
      <vt:variant>
        <vt:lpwstr>_Toc469573416</vt:lpwstr>
      </vt:variant>
      <vt:variant>
        <vt:i4>1441854</vt:i4>
      </vt:variant>
      <vt:variant>
        <vt:i4>20</vt:i4>
      </vt:variant>
      <vt:variant>
        <vt:i4>0</vt:i4>
      </vt:variant>
      <vt:variant>
        <vt:i4>5</vt:i4>
      </vt:variant>
      <vt:variant>
        <vt:lpwstr/>
      </vt:variant>
      <vt:variant>
        <vt:lpwstr>_Toc469573415</vt:lpwstr>
      </vt:variant>
      <vt:variant>
        <vt:i4>1441854</vt:i4>
      </vt:variant>
      <vt:variant>
        <vt:i4>14</vt:i4>
      </vt:variant>
      <vt:variant>
        <vt:i4>0</vt:i4>
      </vt:variant>
      <vt:variant>
        <vt:i4>5</vt:i4>
      </vt:variant>
      <vt:variant>
        <vt:lpwstr/>
      </vt:variant>
      <vt:variant>
        <vt:lpwstr>_Toc469573414</vt:lpwstr>
      </vt:variant>
      <vt:variant>
        <vt:i4>1441854</vt:i4>
      </vt:variant>
      <vt:variant>
        <vt:i4>8</vt:i4>
      </vt:variant>
      <vt:variant>
        <vt:i4>0</vt:i4>
      </vt:variant>
      <vt:variant>
        <vt:i4>5</vt:i4>
      </vt:variant>
      <vt:variant>
        <vt:lpwstr/>
      </vt:variant>
      <vt:variant>
        <vt:lpwstr>_Toc469573413</vt:lpwstr>
      </vt:variant>
      <vt:variant>
        <vt:i4>1441854</vt:i4>
      </vt:variant>
      <vt:variant>
        <vt:i4>2</vt:i4>
      </vt:variant>
      <vt:variant>
        <vt:i4>0</vt:i4>
      </vt:variant>
      <vt:variant>
        <vt:i4>5</vt:i4>
      </vt:variant>
      <vt:variant>
        <vt:lpwstr/>
      </vt:variant>
      <vt:variant>
        <vt:lpwstr>_Toc469573412</vt:lpwstr>
      </vt:variant>
      <vt:variant>
        <vt:i4>4784220</vt:i4>
      </vt:variant>
      <vt:variant>
        <vt:i4>2143</vt:i4>
      </vt:variant>
      <vt:variant>
        <vt:i4>1039</vt:i4>
      </vt:variant>
      <vt:variant>
        <vt:i4>4</vt:i4>
      </vt:variant>
      <vt:variant>
        <vt:lpwstr>javascript:void(0</vt:lpwstr>
      </vt:variant>
      <vt:variant>
        <vt:lpwstr/>
      </vt:variant>
      <vt:variant>
        <vt:i4>4784220</vt:i4>
      </vt:variant>
      <vt:variant>
        <vt:i4>2233</vt:i4>
      </vt:variant>
      <vt:variant>
        <vt:i4>1040</vt:i4>
      </vt:variant>
      <vt:variant>
        <vt:i4>4</vt:i4>
      </vt:variant>
      <vt:variant>
        <vt:lpwstr>javascript:void(0</vt:lpwstr>
      </vt:variant>
      <vt:variant>
        <vt:lpwstr/>
      </vt:variant>
      <vt:variant>
        <vt:i4>4784220</vt:i4>
      </vt:variant>
      <vt:variant>
        <vt:i4>2327</vt:i4>
      </vt:variant>
      <vt:variant>
        <vt:i4>1041</vt:i4>
      </vt:variant>
      <vt:variant>
        <vt:i4>4</vt:i4>
      </vt:variant>
      <vt:variant>
        <vt:lpwstr>javascript:void(0</vt:lpwstr>
      </vt:variant>
      <vt:variant>
        <vt:lpwstr/>
      </vt:variant>
      <vt:variant>
        <vt:i4>4784220</vt:i4>
      </vt:variant>
      <vt:variant>
        <vt:i4>2422</vt:i4>
      </vt:variant>
      <vt:variant>
        <vt:i4>1042</vt:i4>
      </vt:variant>
      <vt:variant>
        <vt:i4>4</vt:i4>
      </vt:variant>
      <vt:variant>
        <vt:lpwstr>javascript:void(0</vt:lpwstr>
      </vt:variant>
      <vt:variant>
        <vt:lpwstr/>
      </vt:variant>
      <vt:variant>
        <vt:i4>4784220</vt:i4>
      </vt:variant>
      <vt:variant>
        <vt:i4>2563</vt:i4>
      </vt:variant>
      <vt:variant>
        <vt:i4>1043</vt:i4>
      </vt:variant>
      <vt:variant>
        <vt:i4>4</vt:i4>
      </vt:variant>
      <vt:variant>
        <vt:lpwstr>javascript:void(0</vt:lpwstr>
      </vt:variant>
      <vt:variant>
        <vt:lpwstr/>
      </vt:variant>
      <vt:variant>
        <vt:i4>4784220</vt:i4>
      </vt:variant>
      <vt:variant>
        <vt:i4>2673</vt:i4>
      </vt:variant>
      <vt:variant>
        <vt:i4>1044</vt:i4>
      </vt:variant>
      <vt:variant>
        <vt:i4>4</vt:i4>
      </vt:variant>
      <vt:variant>
        <vt:lpwstr>javascript:void(0</vt:lpwstr>
      </vt:variant>
      <vt:variant>
        <vt:lpwstr/>
      </vt:variant>
      <vt:variant>
        <vt:i4>4784220</vt:i4>
      </vt:variant>
      <vt:variant>
        <vt:i4>2774</vt:i4>
      </vt:variant>
      <vt:variant>
        <vt:i4>1045</vt:i4>
      </vt:variant>
      <vt:variant>
        <vt:i4>4</vt:i4>
      </vt:variant>
      <vt:variant>
        <vt:lpwstr>javascript:void(0</vt:lpwstr>
      </vt:variant>
      <vt:variant>
        <vt:lpwstr/>
      </vt:variant>
      <vt:variant>
        <vt:i4>4784220</vt:i4>
      </vt:variant>
      <vt:variant>
        <vt:i4>2878</vt:i4>
      </vt:variant>
      <vt:variant>
        <vt:i4>1046</vt:i4>
      </vt:variant>
      <vt:variant>
        <vt:i4>4</vt:i4>
      </vt:variant>
      <vt:variant>
        <vt:lpwstr>javascript:void(0</vt:lpwstr>
      </vt:variant>
      <vt:variant>
        <vt:lpwstr/>
      </vt:variant>
      <vt:variant>
        <vt:i4>4784220</vt:i4>
      </vt:variant>
      <vt:variant>
        <vt:i4>2988</vt:i4>
      </vt:variant>
      <vt:variant>
        <vt:i4>1047</vt:i4>
      </vt:variant>
      <vt:variant>
        <vt:i4>4</vt:i4>
      </vt:variant>
      <vt:variant>
        <vt:lpwstr>javascript:void(0</vt:lpwstr>
      </vt:variant>
      <vt:variant>
        <vt:lpwstr/>
      </vt:variant>
      <vt:variant>
        <vt:i4>4784220</vt:i4>
      </vt:variant>
      <vt:variant>
        <vt:i4>3079</vt:i4>
      </vt:variant>
      <vt:variant>
        <vt:i4>1048</vt:i4>
      </vt:variant>
      <vt:variant>
        <vt:i4>4</vt:i4>
      </vt:variant>
      <vt:variant>
        <vt:lpwstr>javascript:void(0</vt:lpwstr>
      </vt:variant>
      <vt:variant>
        <vt:lpwstr/>
      </vt:variant>
      <vt:variant>
        <vt:i4>4784220</vt:i4>
      </vt:variant>
      <vt:variant>
        <vt:i4>3170</vt:i4>
      </vt:variant>
      <vt:variant>
        <vt:i4>1049</vt:i4>
      </vt:variant>
      <vt:variant>
        <vt:i4>4</vt:i4>
      </vt:variant>
      <vt:variant>
        <vt:lpwstr>javascript:void(0</vt:lpwstr>
      </vt:variant>
      <vt:variant>
        <vt:lpwstr/>
      </vt:variant>
      <vt:variant>
        <vt:i4>4784220</vt:i4>
      </vt:variant>
      <vt:variant>
        <vt:i4>3261</vt:i4>
      </vt:variant>
      <vt:variant>
        <vt:i4>1050</vt:i4>
      </vt:variant>
      <vt:variant>
        <vt:i4>4</vt:i4>
      </vt:variant>
      <vt:variant>
        <vt:lpwstr>javascript:void(0</vt:lpwstr>
      </vt:variant>
      <vt:variant>
        <vt:lpwstr/>
      </vt:variant>
      <vt:variant>
        <vt:i4>4784220</vt:i4>
      </vt:variant>
      <vt:variant>
        <vt:i4>3357</vt:i4>
      </vt:variant>
      <vt:variant>
        <vt:i4>1051</vt:i4>
      </vt:variant>
      <vt:variant>
        <vt:i4>4</vt:i4>
      </vt:variant>
      <vt:variant>
        <vt:lpwstr>javascript:void(0</vt:lpwstr>
      </vt:variant>
      <vt:variant>
        <vt:lpwstr/>
      </vt:variant>
      <vt:variant>
        <vt:i4>4784220</vt:i4>
      </vt:variant>
      <vt:variant>
        <vt:i4>3464</vt:i4>
      </vt:variant>
      <vt:variant>
        <vt:i4>1052</vt:i4>
      </vt:variant>
      <vt:variant>
        <vt:i4>4</vt:i4>
      </vt:variant>
      <vt:variant>
        <vt:lpwstr>javascript:void(0</vt:lpwstr>
      </vt:variant>
      <vt:variant>
        <vt:lpwstr/>
      </vt:variant>
      <vt:variant>
        <vt:i4>4784220</vt:i4>
      </vt:variant>
      <vt:variant>
        <vt:i4>3573</vt:i4>
      </vt:variant>
      <vt:variant>
        <vt:i4>1025</vt:i4>
      </vt:variant>
      <vt:variant>
        <vt:i4>4</vt:i4>
      </vt:variant>
      <vt:variant>
        <vt:lpwstr>javascript:void(0</vt:lpwstr>
      </vt:variant>
      <vt:variant>
        <vt:lpwstr/>
      </vt:variant>
      <vt:variant>
        <vt:i4>4784220</vt:i4>
      </vt:variant>
      <vt:variant>
        <vt:i4>4385</vt:i4>
      </vt:variant>
      <vt:variant>
        <vt:i4>1026</vt:i4>
      </vt:variant>
      <vt:variant>
        <vt:i4>4</vt:i4>
      </vt:variant>
      <vt:variant>
        <vt:lpwstr>javascript:void(0</vt:lpwstr>
      </vt:variant>
      <vt:variant>
        <vt:lpwstr/>
      </vt:variant>
      <vt:variant>
        <vt:i4>4784220</vt:i4>
      </vt:variant>
      <vt:variant>
        <vt:i4>5831</vt:i4>
      </vt:variant>
      <vt:variant>
        <vt:i4>1027</vt:i4>
      </vt:variant>
      <vt:variant>
        <vt:i4>4</vt:i4>
      </vt:variant>
      <vt:variant>
        <vt:lpwstr>javascript:void(0</vt:lpwstr>
      </vt:variant>
      <vt:variant>
        <vt:lpwstr/>
      </vt:variant>
      <vt:variant>
        <vt:i4>4784220</vt:i4>
      </vt:variant>
      <vt:variant>
        <vt:i4>11599</vt:i4>
      </vt:variant>
      <vt:variant>
        <vt:i4>1028</vt:i4>
      </vt:variant>
      <vt:variant>
        <vt:i4>4</vt:i4>
      </vt:variant>
      <vt:variant>
        <vt:lpwstr>javascript:void(0</vt:lpwstr>
      </vt:variant>
      <vt:variant>
        <vt:lpwstr/>
      </vt:variant>
      <vt:variant>
        <vt:i4>4784220</vt:i4>
      </vt:variant>
      <vt:variant>
        <vt:i4>11940</vt:i4>
      </vt:variant>
      <vt:variant>
        <vt:i4>1029</vt:i4>
      </vt:variant>
      <vt:variant>
        <vt:i4>4</vt:i4>
      </vt:variant>
      <vt:variant>
        <vt:lpwstr>javascript:void(0</vt:lpwstr>
      </vt:variant>
      <vt:variant>
        <vt:lpwstr/>
      </vt:variant>
      <vt:variant>
        <vt:i4>4784220</vt:i4>
      </vt:variant>
      <vt:variant>
        <vt:i4>12193</vt:i4>
      </vt:variant>
      <vt:variant>
        <vt:i4>1030</vt:i4>
      </vt:variant>
      <vt:variant>
        <vt:i4>4</vt:i4>
      </vt:variant>
      <vt:variant>
        <vt:lpwstr>javascript:void(0</vt:lpwstr>
      </vt:variant>
      <vt:variant>
        <vt:lpwstr/>
      </vt:variant>
      <vt:variant>
        <vt:i4>4784220</vt:i4>
      </vt:variant>
      <vt:variant>
        <vt:i4>12700</vt:i4>
      </vt:variant>
      <vt:variant>
        <vt:i4>1031</vt:i4>
      </vt:variant>
      <vt:variant>
        <vt:i4>4</vt:i4>
      </vt:variant>
      <vt:variant>
        <vt:lpwstr>javascript:void(0</vt:lpwstr>
      </vt:variant>
      <vt:variant>
        <vt:lpwstr/>
      </vt:variant>
      <vt:variant>
        <vt:i4>4784220</vt:i4>
      </vt:variant>
      <vt:variant>
        <vt:i4>13284</vt:i4>
      </vt:variant>
      <vt:variant>
        <vt:i4>1032</vt:i4>
      </vt:variant>
      <vt:variant>
        <vt:i4>4</vt:i4>
      </vt:variant>
      <vt:variant>
        <vt:lpwstr>javascript:void(0</vt:lpwstr>
      </vt:variant>
      <vt:variant>
        <vt:lpwstr/>
      </vt:variant>
      <vt:variant>
        <vt:i4>4784220</vt:i4>
      </vt:variant>
      <vt:variant>
        <vt:i4>14475</vt:i4>
      </vt:variant>
      <vt:variant>
        <vt:i4>1033</vt:i4>
      </vt:variant>
      <vt:variant>
        <vt:i4>4</vt:i4>
      </vt:variant>
      <vt:variant>
        <vt:lpwstr>javascript:void(0</vt:lpwstr>
      </vt:variant>
      <vt:variant>
        <vt:lpwstr/>
      </vt:variant>
      <vt:variant>
        <vt:i4>4784220</vt:i4>
      </vt:variant>
      <vt:variant>
        <vt:i4>14968</vt:i4>
      </vt:variant>
      <vt:variant>
        <vt:i4>1034</vt:i4>
      </vt:variant>
      <vt:variant>
        <vt:i4>4</vt:i4>
      </vt:variant>
      <vt:variant>
        <vt:lpwstr>javascript:void(0</vt:lpwstr>
      </vt:variant>
      <vt:variant>
        <vt:lpwstr/>
      </vt:variant>
      <vt:variant>
        <vt:i4>4784220</vt:i4>
      </vt:variant>
      <vt:variant>
        <vt:i4>15156</vt:i4>
      </vt:variant>
      <vt:variant>
        <vt:i4>1035</vt:i4>
      </vt:variant>
      <vt:variant>
        <vt:i4>4</vt:i4>
      </vt:variant>
      <vt:variant>
        <vt:lpwstr>javascript:void(0</vt:lpwstr>
      </vt:variant>
      <vt:variant>
        <vt:lpwstr/>
      </vt:variant>
      <vt:variant>
        <vt:i4>4784220</vt:i4>
      </vt:variant>
      <vt:variant>
        <vt:i4>15534</vt:i4>
      </vt:variant>
      <vt:variant>
        <vt:i4>1036</vt:i4>
      </vt:variant>
      <vt:variant>
        <vt:i4>4</vt:i4>
      </vt:variant>
      <vt:variant>
        <vt:lpwstr>javascript:void(0</vt:lpwstr>
      </vt:variant>
      <vt:variant>
        <vt:lpwstr/>
      </vt:variant>
      <vt:variant>
        <vt:i4>4784220</vt:i4>
      </vt:variant>
      <vt:variant>
        <vt:i4>15763</vt:i4>
      </vt:variant>
      <vt:variant>
        <vt:i4>1037</vt:i4>
      </vt:variant>
      <vt:variant>
        <vt:i4>4</vt:i4>
      </vt:variant>
      <vt:variant>
        <vt:lpwstr>javascript:void(0</vt:lpwstr>
      </vt:variant>
      <vt:variant>
        <vt:lpwstr/>
      </vt:variant>
      <vt:variant>
        <vt:i4>4784220</vt:i4>
      </vt:variant>
      <vt:variant>
        <vt:i4>16104</vt:i4>
      </vt:variant>
      <vt:variant>
        <vt:i4>1038</vt:i4>
      </vt:variant>
      <vt:variant>
        <vt:i4>4</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CH-Bonnie Engseth</dc:creator>
  <cp:keywords/>
  <cp:lastModifiedBy>CH-Alissa McClure</cp:lastModifiedBy>
  <cp:revision>2</cp:revision>
  <cp:lastPrinted>2016-12-15T19:55:00Z</cp:lastPrinted>
  <dcterms:created xsi:type="dcterms:W3CDTF">2025-01-27T15:19:00Z</dcterms:created>
  <dcterms:modified xsi:type="dcterms:W3CDTF">2025-01-27T15:19:00Z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382600.000000000</vt:lpwstr>
  </property>
  <property fmtid="{D5CDD505-2E9C-101B-9397-08002B2CF9AE}" pid="3" name="ContentTypeId">
    <vt:lpwstr>0x010100DE1F9382A7478247A949C29F6617F3BE</vt:lpwstr>
  </property>
</Properties>
</file>